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16E5" w14:textId="0082EAAF" w:rsidR="00DE7156" w:rsidRPr="00DE7156" w:rsidRDefault="00DE7156" w:rsidP="009F42F3">
      <w:pPr>
        <w:spacing w:after="0" w:line="240" w:lineRule="auto"/>
        <w:jc w:val="center"/>
        <w:rPr>
          <w:rFonts w:ascii="Times New Roman" w:hAnsi="Times New Roman" w:cs="Times New Roman"/>
          <w:b/>
          <w:bCs/>
          <w:noProof w:val="0"/>
          <w:sz w:val="28"/>
          <w:szCs w:val="28"/>
          <w:lang w:val="en-US"/>
        </w:rPr>
      </w:pPr>
      <w:r>
        <w:rPr>
          <w:rFonts w:ascii="Times New Roman" w:hAnsi="Times New Roman" w:cs="Times New Roman"/>
          <w:b/>
          <w:bCs/>
          <w:noProof w:val="0"/>
          <w:sz w:val="28"/>
          <w:szCs w:val="28"/>
          <w:lang w:val="en-US"/>
        </w:rPr>
        <w:t>POTENSI SUKUK R</w:t>
      </w:r>
      <w:r w:rsidR="00384148">
        <w:rPr>
          <w:rFonts w:ascii="Times New Roman" w:hAnsi="Times New Roman" w:cs="Times New Roman"/>
          <w:b/>
          <w:bCs/>
          <w:noProof w:val="0"/>
          <w:sz w:val="28"/>
          <w:szCs w:val="28"/>
          <w:lang w:val="en-US"/>
        </w:rPr>
        <w:t xml:space="preserve">ITEL DAN SUKUK TABUNGAN UNTUK </w:t>
      </w:r>
      <w:r w:rsidR="00882E59">
        <w:rPr>
          <w:rFonts w:ascii="Times New Roman" w:hAnsi="Times New Roman" w:cs="Times New Roman"/>
          <w:b/>
          <w:bCs/>
          <w:noProof w:val="0"/>
          <w:sz w:val="28"/>
          <w:szCs w:val="28"/>
          <w:lang w:val="en-US"/>
        </w:rPr>
        <w:t xml:space="preserve">MEMPERCEPAT </w:t>
      </w:r>
      <w:r w:rsidR="005F57CF">
        <w:rPr>
          <w:rFonts w:ascii="Times New Roman" w:hAnsi="Times New Roman" w:cs="Times New Roman"/>
          <w:b/>
          <w:bCs/>
          <w:noProof w:val="0"/>
          <w:sz w:val="28"/>
          <w:szCs w:val="28"/>
          <w:lang w:val="en-US"/>
        </w:rPr>
        <w:t xml:space="preserve">PEMULIHAN EKONOMI DIMASA </w:t>
      </w:r>
      <w:r w:rsidR="00694896">
        <w:rPr>
          <w:rFonts w:ascii="Times New Roman" w:hAnsi="Times New Roman" w:cs="Times New Roman"/>
          <w:b/>
          <w:bCs/>
          <w:noProof w:val="0"/>
          <w:sz w:val="28"/>
          <w:szCs w:val="28"/>
          <w:lang w:val="en-US"/>
        </w:rPr>
        <w:t xml:space="preserve">PANDEMI </w:t>
      </w:r>
      <w:r w:rsidR="005F57CF">
        <w:rPr>
          <w:rFonts w:ascii="Times New Roman" w:hAnsi="Times New Roman" w:cs="Times New Roman"/>
          <w:b/>
          <w:bCs/>
          <w:noProof w:val="0"/>
          <w:sz w:val="28"/>
          <w:szCs w:val="28"/>
          <w:lang w:val="en-US"/>
        </w:rPr>
        <w:t>COVI</w:t>
      </w:r>
      <w:r w:rsidR="00694896">
        <w:rPr>
          <w:rFonts w:ascii="Times New Roman" w:hAnsi="Times New Roman" w:cs="Times New Roman"/>
          <w:b/>
          <w:bCs/>
          <w:noProof w:val="0"/>
          <w:sz w:val="28"/>
          <w:szCs w:val="28"/>
          <w:lang w:val="en-US"/>
        </w:rPr>
        <w:t>D-19</w:t>
      </w:r>
    </w:p>
    <w:p w14:paraId="48E00DE8" w14:textId="77777777" w:rsidR="000E2211" w:rsidRPr="00B37F64" w:rsidRDefault="000E2211" w:rsidP="009F42F3">
      <w:pPr>
        <w:spacing w:after="0" w:line="240" w:lineRule="auto"/>
        <w:jc w:val="center"/>
        <w:rPr>
          <w:rFonts w:ascii="Times New Roman" w:hAnsi="Times New Roman" w:cs="Times New Roman"/>
          <w:b/>
          <w:bCs/>
          <w:noProof w:val="0"/>
        </w:rPr>
      </w:pPr>
    </w:p>
    <w:p w14:paraId="568256BF" w14:textId="77777777" w:rsidR="000E2211" w:rsidRPr="00B963C9" w:rsidRDefault="000E2211" w:rsidP="009F42F3">
      <w:pPr>
        <w:spacing w:after="0" w:line="240" w:lineRule="auto"/>
        <w:jc w:val="center"/>
        <w:rPr>
          <w:rFonts w:ascii="Times New Roman" w:hAnsi="Times New Roman" w:cs="Times New Roman"/>
          <w:b/>
          <w:bCs/>
          <w:noProof w:val="0"/>
          <w:sz w:val="24"/>
          <w:szCs w:val="24"/>
          <w:vertAlign w:val="superscript"/>
        </w:rPr>
      </w:pPr>
      <w:r w:rsidRPr="00B963C9">
        <w:rPr>
          <w:rFonts w:ascii="Times New Roman" w:hAnsi="Times New Roman" w:cs="Times New Roman"/>
          <w:b/>
          <w:bCs/>
          <w:noProof w:val="0"/>
          <w:sz w:val="24"/>
          <w:szCs w:val="24"/>
        </w:rPr>
        <w:t>Roby Aditiya</w:t>
      </w:r>
      <w:r w:rsidRPr="00B963C9">
        <w:rPr>
          <w:rFonts w:ascii="Times New Roman" w:hAnsi="Times New Roman" w:cs="Times New Roman"/>
          <w:b/>
          <w:bCs/>
          <w:noProof w:val="0"/>
          <w:sz w:val="24"/>
          <w:szCs w:val="24"/>
          <w:vertAlign w:val="superscript"/>
        </w:rPr>
        <w:t>1</w:t>
      </w:r>
      <w:r w:rsidRPr="00B963C9">
        <w:rPr>
          <w:rFonts w:ascii="Times New Roman" w:hAnsi="Times New Roman" w:cs="Times New Roman"/>
          <w:b/>
          <w:bCs/>
          <w:noProof w:val="0"/>
          <w:sz w:val="24"/>
          <w:szCs w:val="24"/>
        </w:rPr>
        <w:t>, Memen Suwandi</w:t>
      </w:r>
      <w:r w:rsidRPr="00B963C9">
        <w:rPr>
          <w:rFonts w:ascii="Times New Roman" w:hAnsi="Times New Roman" w:cs="Times New Roman"/>
          <w:b/>
          <w:bCs/>
          <w:noProof w:val="0"/>
          <w:sz w:val="24"/>
          <w:szCs w:val="24"/>
          <w:vertAlign w:val="superscript"/>
        </w:rPr>
        <w:t>2</w:t>
      </w:r>
      <w:r w:rsidRPr="00B963C9">
        <w:rPr>
          <w:rFonts w:ascii="Times New Roman" w:hAnsi="Times New Roman" w:cs="Times New Roman"/>
          <w:b/>
          <w:bCs/>
          <w:noProof w:val="0"/>
          <w:sz w:val="24"/>
          <w:szCs w:val="24"/>
        </w:rPr>
        <w:t>, Nur Rahmah Sari</w:t>
      </w:r>
      <w:r w:rsidRPr="00B963C9">
        <w:rPr>
          <w:rFonts w:ascii="Times New Roman" w:hAnsi="Times New Roman" w:cs="Times New Roman"/>
          <w:b/>
          <w:bCs/>
          <w:noProof w:val="0"/>
          <w:sz w:val="24"/>
          <w:szCs w:val="24"/>
          <w:vertAlign w:val="superscript"/>
        </w:rPr>
        <w:t>3</w:t>
      </w:r>
      <w:r w:rsidRPr="00B963C9">
        <w:rPr>
          <w:rFonts w:ascii="Times New Roman" w:hAnsi="Times New Roman" w:cs="Times New Roman"/>
          <w:b/>
          <w:bCs/>
          <w:noProof w:val="0"/>
          <w:sz w:val="24"/>
          <w:szCs w:val="24"/>
        </w:rPr>
        <w:t>, Della Fadhilatunisa</w:t>
      </w:r>
      <w:r w:rsidRPr="00B963C9">
        <w:rPr>
          <w:rFonts w:ascii="Times New Roman" w:hAnsi="Times New Roman" w:cs="Times New Roman"/>
          <w:b/>
          <w:bCs/>
          <w:noProof w:val="0"/>
          <w:sz w:val="24"/>
          <w:szCs w:val="24"/>
          <w:vertAlign w:val="superscript"/>
        </w:rPr>
        <w:t>4</w:t>
      </w:r>
    </w:p>
    <w:p w14:paraId="6146B294" w14:textId="506F7F90" w:rsidR="000E2211" w:rsidRPr="00B963C9" w:rsidRDefault="000E2211" w:rsidP="009F42F3">
      <w:pPr>
        <w:spacing w:after="0" w:line="240" w:lineRule="auto"/>
        <w:jc w:val="center"/>
        <w:rPr>
          <w:rFonts w:ascii="Times New Roman" w:hAnsi="Times New Roman" w:cs="Times New Roman"/>
          <w:noProof w:val="0"/>
          <w:sz w:val="24"/>
          <w:szCs w:val="24"/>
        </w:rPr>
      </w:pPr>
      <w:r w:rsidRPr="00B963C9">
        <w:rPr>
          <w:rFonts w:ascii="Times New Roman" w:hAnsi="Times New Roman" w:cs="Times New Roman"/>
          <w:noProof w:val="0"/>
          <w:sz w:val="24"/>
          <w:szCs w:val="24"/>
          <w:vertAlign w:val="superscript"/>
        </w:rPr>
        <w:t>1,2,3,4</w:t>
      </w:r>
      <w:r w:rsidRPr="00B963C9">
        <w:rPr>
          <w:rFonts w:ascii="Times New Roman" w:hAnsi="Times New Roman" w:cs="Times New Roman"/>
          <w:noProof w:val="0"/>
          <w:sz w:val="24"/>
          <w:szCs w:val="24"/>
        </w:rPr>
        <w:t>Universitas Islam Negeri Alauddin Makassar, Indonesia</w:t>
      </w:r>
    </w:p>
    <w:p w14:paraId="703DC5C2" w14:textId="5DADBC3F" w:rsidR="000E2211" w:rsidRPr="00B963C9" w:rsidRDefault="00E1638E" w:rsidP="009F42F3">
      <w:pPr>
        <w:spacing w:after="0" w:line="240" w:lineRule="auto"/>
        <w:jc w:val="center"/>
        <w:rPr>
          <w:rFonts w:ascii="Times New Roman" w:hAnsi="Times New Roman" w:cs="Times New Roman"/>
          <w:noProof w:val="0"/>
          <w:sz w:val="24"/>
          <w:szCs w:val="24"/>
        </w:rPr>
      </w:pPr>
      <w:hyperlink r:id="rId6" w:history="1">
        <w:r w:rsidR="000E2211" w:rsidRPr="00B963C9">
          <w:rPr>
            <w:rStyle w:val="Hyperlink"/>
            <w:rFonts w:ascii="Times New Roman" w:hAnsi="Times New Roman" w:cs="Times New Roman"/>
            <w:noProof w:val="0"/>
            <w:sz w:val="24"/>
            <w:szCs w:val="24"/>
          </w:rPr>
          <w:t>roby.aditiya@uin-alauddin.ac.id</w:t>
        </w:r>
      </w:hyperlink>
      <w:r w:rsidR="000E2211" w:rsidRPr="00B963C9">
        <w:rPr>
          <w:rFonts w:ascii="Times New Roman" w:hAnsi="Times New Roman" w:cs="Times New Roman"/>
          <w:noProof w:val="0"/>
          <w:sz w:val="24"/>
          <w:szCs w:val="24"/>
          <w:vertAlign w:val="superscript"/>
        </w:rPr>
        <w:t>1</w:t>
      </w:r>
    </w:p>
    <w:p w14:paraId="0CD89632" w14:textId="77777777" w:rsidR="000E2211" w:rsidRPr="00B37F64" w:rsidRDefault="000E2211" w:rsidP="009F42F3">
      <w:pPr>
        <w:spacing w:after="0" w:line="240" w:lineRule="auto"/>
        <w:jc w:val="center"/>
        <w:rPr>
          <w:rFonts w:ascii="Times New Roman" w:hAnsi="Times New Roman" w:cs="Times New Roman"/>
          <w:noProof w:val="0"/>
        </w:rPr>
      </w:pPr>
    </w:p>
    <w:p w14:paraId="5816F20B" w14:textId="3F0DA6E0" w:rsidR="000E2211" w:rsidRPr="009F42F3" w:rsidRDefault="005B0AA7" w:rsidP="009F42F3">
      <w:pPr>
        <w:spacing w:after="0" w:line="240" w:lineRule="auto"/>
        <w:ind w:right="-46"/>
        <w:jc w:val="center"/>
        <w:rPr>
          <w:rFonts w:ascii="Times New Roman" w:hAnsi="Times New Roman" w:cs="Times New Roman"/>
          <w:b/>
          <w:bCs/>
          <w:i/>
          <w:iCs/>
          <w:noProof w:val="0"/>
          <w:sz w:val="20"/>
          <w:szCs w:val="20"/>
        </w:rPr>
      </w:pPr>
      <w:r w:rsidRPr="009F42F3">
        <w:rPr>
          <w:rFonts w:ascii="Times New Roman" w:hAnsi="Times New Roman" w:cs="Times New Roman"/>
          <w:b/>
          <w:bCs/>
          <w:i/>
          <w:iCs/>
          <w:noProof w:val="0"/>
          <w:sz w:val="20"/>
          <w:szCs w:val="20"/>
        </w:rPr>
        <w:t>ABSTRACT</w:t>
      </w:r>
    </w:p>
    <w:p w14:paraId="124FB285" w14:textId="54A52B21" w:rsidR="00815947" w:rsidRPr="009F42F3" w:rsidRDefault="009B19D4" w:rsidP="009F42F3">
      <w:pPr>
        <w:spacing w:after="0" w:line="240" w:lineRule="auto"/>
        <w:ind w:right="-2"/>
        <w:jc w:val="both"/>
        <w:rPr>
          <w:rFonts w:ascii="Times New Roman" w:hAnsi="Times New Roman" w:cs="Times New Roman"/>
          <w:i/>
          <w:iCs/>
          <w:noProof w:val="0"/>
          <w:sz w:val="20"/>
          <w:szCs w:val="20"/>
        </w:rPr>
      </w:pPr>
      <w:r w:rsidRPr="009F42F3">
        <w:rPr>
          <w:rFonts w:ascii="Times New Roman" w:hAnsi="Times New Roman" w:cs="Times New Roman"/>
          <w:i/>
          <w:iCs/>
          <w:noProof w:val="0"/>
          <w:sz w:val="20"/>
          <w:szCs w:val="20"/>
        </w:rPr>
        <w:t>Indonesia as a developing country requires large funds to meet development needs in various sectors. On the other hand, Indonesia is currently experiencing an economic crisis due to the Covid-19 pandemic. As a country with a majority Muslim population, Sukuk as sharia bonds are one of the right choices to meet development financing needs in Indonesia. Sukuk products that have been offered by the Government of Indonesia are Retail Sukuk and Savings Sukuk. The two Sukuk products are sharia investment products that are safe, easy, affordable, and profitable for individual Indonesian citizens. This study uses a literature study with a descriptive qualitative approach. The results of this study formulate several strategies that can be used to optimize sales of Retail Sukuk and Savings Sukuk. These strategies include optimizing the socialization of the millennial generation, conducting sukuk activities to campus, increasing the underlying assets of Retail Sukuk and Savings Sukuk, maintaining competitive returns, tax facilities for investors, and extensification of investors in central and eastern Indonesia.</w:t>
      </w:r>
    </w:p>
    <w:p w14:paraId="5F7471A5" w14:textId="1138ACEC" w:rsidR="009B19D4" w:rsidRPr="009F42F3" w:rsidRDefault="009B19D4" w:rsidP="009F42F3">
      <w:pPr>
        <w:spacing w:after="0" w:line="240" w:lineRule="auto"/>
        <w:ind w:right="-2"/>
        <w:jc w:val="both"/>
        <w:rPr>
          <w:rFonts w:ascii="Times New Roman" w:hAnsi="Times New Roman" w:cs="Times New Roman"/>
          <w:i/>
          <w:iCs/>
          <w:noProof w:val="0"/>
          <w:sz w:val="20"/>
          <w:szCs w:val="20"/>
        </w:rPr>
      </w:pPr>
    </w:p>
    <w:p w14:paraId="464E9561" w14:textId="43BE5041" w:rsidR="009B19D4" w:rsidRPr="009F42F3" w:rsidRDefault="009B19D4" w:rsidP="009F42F3">
      <w:pPr>
        <w:spacing w:after="0" w:line="240" w:lineRule="auto"/>
        <w:ind w:right="-2"/>
        <w:jc w:val="both"/>
        <w:rPr>
          <w:rFonts w:ascii="Times New Roman" w:hAnsi="Times New Roman" w:cs="Times New Roman"/>
          <w:noProof w:val="0"/>
          <w:sz w:val="20"/>
          <w:szCs w:val="20"/>
        </w:rPr>
      </w:pPr>
      <w:r w:rsidRPr="009F42F3">
        <w:rPr>
          <w:rFonts w:ascii="Times New Roman" w:hAnsi="Times New Roman" w:cs="Times New Roman"/>
          <w:b/>
          <w:bCs/>
          <w:noProof w:val="0"/>
          <w:sz w:val="20"/>
          <w:szCs w:val="20"/>
        </w:rPr>
        <w:t xml:space="preserve">Keywords: </w:t>
      </w:r>
      <w:r w:rsidRPr="009F42F3">
        <w:rPr>
          <w:rFonts w:ascii="Times New Roman" w:hAnsi="Times New Roman" w:cs="Times New Roman"/>
          <w:i/>
          <w:iCs/>
          <w:noProof w:val="0"/>
          <w:sz w:val="20"/>
          <w:szCs w:val="20"/>
        </w:rPr>
        <w:t>Shariah Investment</w:t>
      </w:r>
      <w:r w:rsidR="00E1638E">
        <w:rPr>
          <w:rFonts w:ascii="Times New Roman" w:hAnsi="Times New Roman" w:cs="Times New Roman"/>
          <w:i/>
          <w:iCs/>
          <w:noProof w:val="0"/>
          <w:sz w:val="20"/>
          <w:szCs w:val="20"/>
          <w:lang w:val="en-US"/>
        </w:rPr>
        <w:t>;</w:t>
      </w:r>
      <w:r w:rsidRPr="009F42F3">
        <w:rPr>
          <w:rFonts w:ascii="Times New Roman" w:hAnsi="Times New Roman" w:cs="Times New Roman"/>
          <w:i/>
          <w:iCs/>
          <w:noProof w:val="0"/>
          <w:sz w:val="20"/>
          <w:szCs w:val="20"/>
        </w:rPr>
        <w:t xml:space="preserve"> Ritel Sukuk</w:t>
      </w:r>
      <w:r w:rsidR="00E1638E">
        <w:rPr>
          <w:rFonts w:ascii="Times New Roman" w:hAnsi="Times New Roman" w:cs="Times New Roman"/>
          <w:i/>
          <w:iCs/>
          <w:noProof w:val="0"/>
          <w:sz w:val="20"/>
          <w:szCs w:val="20"/>
          <w:lang w:val="en-US"/>
        </w:rPr>
        <w:t>;</w:t>
      </w:r>
      <w:r w:rsidRPr="009F42F3">
        <w:rPr>
          <w:rFonts w:ascii="Times New Roman" w:hAnsi="Times New Roman" w:cs="Times New Roman"/>
          <w:i/>
          <w:iCs/>
          <w:noProof w:val="0"/>
          <w:sz w:val="20"/>
          <w:szCs w:val="20"/>
        </w:rPr>
        <w:t xml:space="preserve"> Savings Sukuk</w:t>
      </w:r>
      <w:r w:rsidR="00E1638E">
        <w:rPr>
          <w:rFonts w:ascii="Times New Roman" w:hAnsi="Times New Roman" w:cs="Times New Roman"/>
          <w:i/>
          <w:iCs/>
          <w:noProof w:val="0"/>
          <w:sz w:val="20"/>
          <w:szCs w:val="20"/>
          <w:lang w:val="en-US"/>
        </w:rPr>
        <w:t>;</w:t>
      </w:r>
      <w:r w:rsidRPr="009F42F3">
        <w:rPr>
          <w:rFonts w:ascii="Times New Roman" w:hAnsi="Times New Roman" w:cs="Times New Roman"/>
          <w:i/>
          <w:iCs/>
          <w:noProof w:val="0"/>
          <w:sz w:val="20"/>
          <w:szCs w:val="20"/>
        </w:rPr>
        <w:t xml:space="preserve"> Pandemic Covid-19</w:t>
      </w:r>
    </w:p>
    <w:p w14:paraId="3DBE6D2E" w14:textId="4D6F5C45" w:rsidR="005B0AA7" w:rsidRPr="009F42F3" w:rsidRDefault="005B0AA7" w:rsidP="009F42F3">
      <w:pPr>
        <w:spacing w:after="0" w:line="240" w:lineRule="auto"/>
        <w:ind w:right="-2"/>
        <w:jc w:val="both"/>
        <w:rPr>
          <w:rFonts w:ascii="Times New Roman" w:hAnsi="Times New Roman" w:cs="Times New Roman"/>
          <w:i/>
          <w:iCs/>
          <w:noProof w:val="0"/>
          <w:sz w:val="20"/>
          <w:szCs w:val="20"/>
        </w:rPr>
      </w:pPr>
    </w:p>
    <w:p w14:paraId="64726D20" w14:textId="4BC2A857" w:rsidR="005B0AA7" w:rsidRPr="009F42F3" w:rsidRDefault="005B0AA7" w:rsidP="009F42F3">
      <w:pPr>
        <w:spacing w:after="0" w:line="240" w:lineRule="auto"/>
        <w:ind w:right="-46"/>
        <w:jc w:val="center"/>
        <w:rPr>
          <w:rFonts w:ascii="Times New Roman" w:hAnsi="Times New Roman" w:cs="Times New Roman"/>
          <w:b/>
          <w:bCs/>
          <w:noProof w:val="0"/>
          <w:sz w:val="20"/>
          <w:szCs w:val="20"/>
          <w:lang w:val="en-US"/>
        </w:rPr>
      </w:pPr>
      <w:r w:rsidRPr="009F42F3">
        <w:rPr>
          <w:rFonts w:ascii="Times New Roman" w:hAnsi="Times New Roman" w:cs="Times New Roman"/>
          <w:b/>
          <w:bCs/>
          <w:noProof w:val="0"/>
          <w:sz w:val="20"/>
          <w:szCs w:val="20"/>
        </w:rPr>
        <w:t>ABSTRA</w:t>
      </w:r>
      <w:r w:rsidR="009B19D4" w:rsidRPr="009F42F3">
        <w:rPr>
          <w:rFonts w:ascii="Times New Roman" w:hAnsi="Times New Roman" w:cs="Times New Roman"/>
          <w:b/>
          <w:bCs/>
          <w:noProof w:val="0"/>
          <w:sz w:val="20"/>
          <w:szCs w:val="20"/>
          <w:lang w:val="en-US"/>
        </w:rPr>
        <w:t>K</w:t>
      </w:r>
    </w:p>
    <w:p w14:paraId="4433A5BF" w14:textId="637EEB1E" w:rsidR="005B0AA7" w:rsidRPr="009F42F3" w:rsidRDefault="009B19D4" w:rsidP="009F42F3">
      <w:pPr>
        <w:spacing w:after="0" w:line="240" w:lineRule="auto"/>
        <w:ind w:right="-2"/>
        <w:jc w:val="both"/>
        <w:rPr>
          <w:rFonts w:ascii="Times New Roman" w:hAnsi="Times New Roman" w:cs="Times New Roman"/>
          <w:i/>
          <w:iCs/>
          <w:noProof w:val="0"/>
          <w:sz w:val="20"/>
          <w:szCs w:val="20"/>
        </w:rPr>
      </w:pPr>
      <w:r w:rsidRPr="009F42F3">
        <w:rPr>
          <w:rFonts w:ascii="Times New Roman" w:hAnsi="Times New Roman" w:cs="Times New Roman"/>
          <w:noProof w:val="0"/>
          <w:sz w:val="20"/>
          <w:szCs w:val="20"/>
        </w:rPr>
        <w:t>Indonesia sebagai negara berkembang membutuhkan dana yang besar untuk memenuhi kebutuhan pembangunan di berbagai sektor. Di sisi lain, Indonesia saat ini sedang mengalami krisis ekonomi akibat pandemi Covid-19. Sebagai negara dengan mayoritas penduduk muslim, Sukuk sebagai obligasi syariah menjadi salah satu pilihan yang tepat untuk memenuhi kebutuhan pembiayaan pembangunan di Indonesia. Produk Sukuk yang telah ditawarkan oleh Pemerintah Indonesia adalah Sukuk Ritel dan Sukuk Tabungan. Kedua produk Sukuk tersebut merupakan produk investasi syariah yang aman, mudah, terjangkau, dan menguntungkan bagi perorangan warga negara Indonesia. Penelitian ini menggunakan studi kepustakaan dengan pendekatan kualitatif deskriptif. Hasil penelitian ini merumuskan beberapa strategi yang dapat digunakan untuk mengoptimalkan penjualan Sukuk Ritel dan Sukuk Tabungan. Strategi tersebut antara lain mengoptimalkan sosialisasi generasi milenial, melakukan kegiatan sukuk ke kampus, meningkatkan underlying asset Sukuk Ritel dan Sukuk Tabungan, menjaga imbal hasil yang kompetitif, fasilitas perpajakan bagi investor, dan ekstensifikasi investor di Indonesia bagian tengah dan timur.</w:t>
      </w:r>
    </w:p>
    <w:p w14:paraId="1AD04553" w14:textId="43004003" w:rsidR="003F1C9C" w:rsidRPr="009F42F3" w:rsidRDefault="003F1C9C" w:rsidP="009F42F3">
      <w:pPr>
        <w:spacing w:after="0" w:line="240" w:lineRule="auto"/>
        <w:ind w:right="-46"/>
        <w:jc w:val="both"/>
        <w:rPr>
          <w:rFonts w:ascii="Times New Roman" w:hAnsi="Times New Roman" w:cs="Times New Roman"/>
          <w:noProof w:val="0"/>
          <w:sz w:val="20"/>
          <w:szCs w:val="20"/>
        </w:rPr>
      </w:pPr>
    </w:p>
    <w:p w14:paraId="7BA48BE0" w14:textId="0943E19E" w:rsidR="003F1C9C" w:rsidRPr="009F42F3" w:rsidRDefault="003F1C9C" w:rsidP="009F42F3">
      <w:pPr>
        <w:spacing w:after="0" w:line="240" w:lineRule="auto"/>
        <w:ind w:right="-46"/>
        <w:jc w:val="both"/>
        <w:rPr>
          <w:rFonts w:ascii="Times New Roman" w:hAnsi="Times New Roman" w:cs="Times New Roman"/>
          <w:noProof w:val="0"/>
          <w:sz w:val="20"/>
          <w:szCs w:val="20"/>
        </w:rPr>
      </w:pPr>
      <w:r w:rsidRPr="009F42F3">
        <w:rPr>
          <w:rFonts w:ascii="Times New Roman" w:hAnsi="Times New Roman" w:cs="Times New Roman"/>
          <w:b/>
          <w:bCs/>
          <w:noProof w:val="0"/>
          <w:sz w:val="20"/>
          <w:szCs w:val="20"/>
        </w:rPr>
        <w:t xml:space="preserve">Keywords: </w:t>
      </w:r>
      <w:r w:rsidR="00EA6AB8" w:rsidRPr="009F42F3">
        <w:rPr>
          <w:rFonts w:ascii="Times New Roman" w:hAnsi="Times New Roman" w:cs="Times New Roman"/>
          <w:i/>
          <w:iCs/>
          <w:noProof w:val="0"/>
          <w:sz w:val="20"/>
          <w:szCs w:val="20"/>
          <w:lang w:val="en-US"/>
        </w:rPr>
        <w:t>Investasi Syariah</w:t>
      </w:r>
      <w:r w:rsidR="00E1638E">
        <w:rPr>
          <w:rFonts w:ascii="Times New Roman" w:hAnsi="Times New Roman" w:cs="Times New Roman"/>
          <w:i/>
          <w:iCs/>
          <w:noProof w:val="0"/>
          <w:sz w:val="20"/>
          <w:szCs w:val="20"/>
          <w:lang w:val="en-US"/>
        </w:rPr>
        <w:t>;</w:t>
      </w:r>
      <w:r w:rsidRPr="009F42F3">
        <w:rPr>
          <w:rFonts w:ascii="Times New Roman" w:hAnsi="Times New Roman" w:cs="Times New Roman"/>
          <w:i/>
          <w:iCs/>
          <w:noProof w:val="0"/>
          <w:sz w:val="20"/>
          <w:szCs w:val="20"/>
        </w:rPr>
        <w:t xml:space="preserve"> </w:t>
      </w:r>
      <w:r w:rsidR="00EA6AB8" w:rsidRPr="009F42F3">
        <w:rPr>
          <w:rFonts w:ascii="Times New Roman" w:hAnsi="Times New Roman" w:cs="Times New Roman"/>
          <w:i/>
          <w:iCs/>
          <w:noProof w:val="0"/>
          <w:sz w:val="20"/>
          <w:szCs w:val="20"/>
          <w:lang w:val="en-US"/>
        </w:rPr>
        <w:t>Sukuk Ritel</w:t>
      </w:r>
      <w:r w:rsidR="00E1638E">
        <w:rPr>
          <w:rFonts w:ascii="Times New Roman" w:hAnsi="Times New Roman" w:cs="Times New Roman"/>
          <w:i/>
          <w:iCs/>
          <w:noProof w:val="0"/>
          <w:sz w:val="20"/>
          <w:szCs w:val="20"/>
          <w:lang w:val="en-US"/>
        </w:rPr>
        <w:t>;</w:t>
      </w:r>
      <w:r w:rsidRPr="009F42F3">
        <w:rPr>
          <w:rFonts w:ascii="Times New Roman" w:hAnsi="Times New Roman" w:cs="Times New Roman"/>
          <w:i/>
          <w:iCs/>
          <w:noProof w:val="0"/>
          <w:sz w:val="20"/>
          <w:szCs w:val="20"/>
        </w:rPr>
        <w:t xml:space="preserve"> </w:t>
      </w:r>
      <w:r w:rsidR="00EA6AB8" w:rsidRPr="009F42F3">
        <w:rPr>
          <w:rFonts w:ascii="Times New Roman" w:hAnsi="Times New Roman" w:cs="Times New Roman"/>
          <w:i/>
          <w:iCs/>
          <w:noProof w:val="0"/>
          <w:sz w:val="20"/>
          <w:szCs w:val="20"/>
          <w:lang w:val="en-US"/>
        </w:rPr>
        <w:t>Sukuk Tabungan</w:t>
      </w:r>
      <w:r w:rsidR="00E1638E">
        <w:rPr>
          <w:rFonts w:ascii="Times New Roman" w:hAnsi="Times New Roman" w:cs="Times New Roman"/>
          <w:i/>
          <w:iCs/>
          <w:noProof w:val="0"/>
          <w:sz w:val="20"/>
          <w:szCs w:val="20"/>
          <w:lang w:val="en-US"/>
        </w:rPr>
        <w:t>;</w:t>
      </w:r>
      <w:r w:rsidRPr="009F42F3">
        <w:rPr>
          <w:rFonts w:ascii="Times New Roman" w:hAnsi="Times New Roman" w:cs="Times New Roman"/>
          <w:i/>
          <w:iCs/>
          <w:noProof w:val="0"/>
          <w:sz w:val="20"/>
          <w:szCs w:val="20"/>
        </w:rPr>
        <w:t xml:space="preserve"> Pandemi Covid-19</w:t>
      </w:r>
    </w:p>
    <w:p w14:paraId="4457902C" w14:textId="6E42B695" w:rsidR="008108AE" w:rsidRPr="00B37F64" w:rsidRDefault="008108AE" w:rsidP="009F42F3">
      <w:pPr>
        <w:spacing w:after="0" w:line="240" w:lineRule="auto"/>
        <w:ind w:left="1843" w:right="379" w:hanging="1417"/>
        <w:jc w:val="both"/>
        <w:rPr>
          <w:rFonts w:ascii="Times New Roman" w:hAnsi="Times New Roman" w:cs="Times New Roman"/>
          <w:noProof w:val="0"/>
        </w:rPr>
      </w:pPr>
    </w:p>
    <w:p w14:paraId="29EA5F2C" w14:textId="73F206FF" w:rsidR="000E2211" w:rsidRPr="00274D71" w:rsidRDefault="00EA6AB8" w:rsidP="00274D71">
      <w:pPr>
        <w:spacing w:after="0" w:line="240" w:lineRule="auto"/>
        <w:ind w:right="379"/>
        <w:jc w:val="both"/>
        <w:rPr>
          <w:rFonts w:ascii="Times New Roman" w:hAnsi="Times New Roman" w:cs="Times New Roman"/>
          <w:b/>
          <w:bCs/>
          <w:noProof w:val="0"/>
          <w:sz w:val="24"/>
          <w:szCs w:val="24"/>
          <w:lang w:val="en-US"/>
        </w:rPr>
      </w:pPr>
      <w:r w:rsidRPr="00274D71">
        <w:rPr>
          <w:rFonts w:ascii="Times New Roman" w:hAnsi="Times New Roman" w:cs="Times New Roman"/>
          <w:b/>
          <w:bCs/>
          <w:noProof w:val="0"/>
          <w:sz w:val="24"/>
          <w:szCs w:val="24"/>
          <w:lang w:val="en-US"/>
        </w:rPr>
        <w:t>PENDAHULUAN</w:t>
      </w:r>
    </w:p>
    <w:p w14:paraId="3FE0F803" w14:textId="6154A92C" w:rsidR="00A77C8E" w:rsidRPr="00274D71" w:rsidRDefault="0007202B"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Indonesia sebagai negara berkembang saat ini sedang giat melakukan pembangunan di berbagai sektor strategis untuk memacu target pertumbuhan ekonomi. Akan tetapi, a</w:t>
      </w:r>
      <w:r w:rsidR="00A77C8E" w:rsidRPr="00274D71">
        <w:rPr>
          <w:rFonts w:ascii="Times New Roman" w:hAnsi="Times New Roman" w:cs="Times New Roman"/>
          <w:noProof w:val="0"/>
          <w:sz w:val="24"/>
          <w:szCs w:val="24"/>
        </w:rPr>
        <w:t>wal tahun 2020 Indonesia terkena dampak pandemi covid-19. Kondisi tersebut mengharuskan pemerintah mengalokasikan sebagian besar anggaran untuk penanganan pandemi tersebut. Akibatnya, perekonomian indonesia mengalami keterpurukan</w:t>
      </w:r>
      <w:r w:rsidR="00EA7C4A" w:rsidRPr="00274D71">
        <w:rPr>
          <w:rFonts w:ascii="Times New Roman" w:hAnsi="Times New Roman" w:cs="Times New Roman"/>
          <w:noProof w:val="0"/>
          <w:sz w:val="24"/>
          <w:szCs w:val="24"/>
        </w:rPr>
        <w:t xml:space="preserve"> jika </w:t>
      </w:r>
      <w:r w:rsidR="00C97F5C" w:rsidRPr="00274D71">
        <w:rPr>
          <w:rFonts w:ascii="Times New Roman" w:hAnsi="Times New Roman" w:cs="Times New Roman"/>
          <w:noProof w:val="0"/>
          <w:sz w:val="24"/>
          <w:szCs w:val="24"/>
        </w:rPr>
        <w:t xml:space="preserve">dibandingkan periode-periode sebelumnya </w:t>
      </w:r>
      <w:r w:rsidR="002B4CD7" w:rsidRPr="00274D71">
        <w:rPr>
          <w:rFonts w:ascii="Times New Roman" w:hAnsi="Times New Roman" w:cs="Times New Roman"/>
          <w:noProof w:val="0"/>
          <w:sz w:val="24"/>
          <w:szCs w:val="24"/>
        </w:rPr>
        <w:fldChar w:fldCharType="begin" w:fldLock="1"/>
      </w:r>
      <w:r w:rsidR="00AA40E7" w:rsidRPr="00274D71">
        <w:rPr>
          <w:rFonts w:ascii="Times New Roman" w:hAnsi="Times New Roman" w:cs="Times New Roman"/>
          <w:noProof w:val="0"/>
          <w:sz w:val="24"/>
          <w:szCs w:val="24"/>
        </w:rPr>
        <w:instrText>ADDIN CSL_CITATION {"citationItems":[{"id":"ITEM-1","itemData":{"author":[{"dropping-particle":"","family":"Damuri","given":"Yose Rizal","non-dropping-particle":"","parse-names":false,"suffix":""},{"dropping-particle":"","family":"Hirawan","given":"Fajar B","non-dropping-particle":"","parse-names":false,"suffix":""}],"container-title":"CSIS Commentaries DMRU-015","id":"ITEM-1","issue":"March","issued":{"date-parts":[["2020"]]},"page":"1-8","title":"Mengukur Dampak COVID-19 pada Pertumbuhan Ekonomi dan Perdagangan Indonesia 2020","type":"article-magazine"},"uris":["http://www.mendeley.com/documents/?uuid=ef232da7-f31e-42ff-bab0-8458c3b42838"]},{"id":"ITEM-2","itemData":{"DOI":"10.24853/baskara.2.2.83-92","abstract":"Pembatasan aktivitas akibat pandemi Covid-19 telah menimbulkan kerugian ekonomi secara nasional. Kerugian itu hanya akan tertutupi apabila krisis dapat diakhiri sebelum menimbulkan kebangkrutan usaha secara massal. Tulisan ini dibuat sebelum PSBB (Pembatasan Sosial Berskala Besar) berakhir sehingga analisis ini masih didasarkan pada perhitungan apabila PSBB berjalan selama 1 bulan di area Jabodetabek. Sedangkan apabila PSBB diperlama dan atau diperluas ke kota-kota lain, maka otomatis dampak kerugian membesar, dan dapat diproyeksikan berdasar perbandingan waktu dan luasan area. Untuk memudahkan, pembahasan kerugian dibagi dalam kelompok kerugian nasional, sektoral, corporate, maupun individu.","author":[{"dropping-particle":"","family":"Hadiwardoyo","given":"Wibowo","non-dropping-particle":"","parse-names":false,"suffix":""}],"container-title":"Baskara; Journal of Business and Enterpreneurship","id":"ITEM-2","issue":"2","issued":{"date-parts":[["2020"]]},"page":"83-92","title":"Kerugian Ekonomi Nasional Akibat Pandemi Covid-19","type":"article-journal","volume":"2"},"uris":["http://www.mendeley.com/documents/?uuid=d7426412-9f01-40d3-8073-1b02e4963fcb"]},{"id":"ITEM-3","itemData":{"URL":"https://www.feb.ui.ac.id/blog/2020/05/07/muhamad-chatib-basri-dampak-covid-19-bagi-perekonomian-indonesia-dalam-webinar-lembaga-psikologi-terapan-ui/","accessed":{"date-parts":[["2020","7","21"]]},"author":[{"dropping-particle":"","family":"Putra","given":"Nino Eka","non-dropping-particle":"","parse-names":false,"suffix":""}],"container-title":"www.feb.ui.ac.id","id":"ITEM-3","issued":{"date-parts":[["2020"]]},"title":"Muhamad Chatib Basri: “Dampak Covid-19 Bagi Perekonomian Indonesia” dalam Webinar Lembaga Psikologi Terapan UI","type":"webpage"},"uris":["http://www.mendeley.com/documents/?uuid=aecef75a-c399-40f1-a64e-e017c9e7f5b1"]}],"mendeley":{"formattedCitation":"(Damuri &amp; Hirawan, 2020; Hadiwardoyo, 2020; Putra, 2020)","plainTextFormattedCitation":"(Damuri &amp; Hirawan, 2020; Hadiwardoyo, 2020; Putra, 2020)","previouslyFormattedCitation":"(Damuri &amp; Hirawan, 2020; Hadiwardoyo, 2020; Putra, 2020)"},"properties":{"noteIndex":0},"schema":"https://github.com/citation-style-language/schema/raw/master/csl-citation.json"}</w:instrText>
      </w:r>
      <w:r w:rsidR="002B4CD7" w:rsidRPr="00274D71">
        <w:rPr>
          <w:rFonts w:ascii="Times New Roman" w:hAnsi="Times New Roman" w:cs="Times New Roman"/>
          <w:noProof w:val="0"/>
          <w:sz w:val="24"/>
          <w:szCs w:val="24"/>
        </w:rPr>
        <w:fldChar w:fldCharType="separate"/>
      </w:r>
      <w:r w:rsidR="00AA40E7" w:rsidRPr="00274D71">
        <w:rPr>
          <w:rFonts w:ascii="Times New Roman" w:hAnsi="Times New Roman" w:cs="Times New Roman"/>
          <w:sz w:val="24"/>
          <w:szCs w:val="24"/>
        </w:rPr>
        <w:t>(Damuri &amp; Hirawan, 2020; Hadiwardoyo, 2020; Putra, 2020)</w:t>
      </w:r>
      <w:r w:rsidR="002B4CD7" w:rsidRPr="00274D71">
        <w:rPr>
          <w:rFonts w:ascii="Times New Roman" w:hAnsi="Times New Roman" w:cs="Times New Roman"/>
          <w:noProof w:val="0"/>
          <w:sz w:val="24"/>
          <w:szCs w:val="24"/>
        </w:rPr>
        <w:fldChar w:fldCharType="end"/>
      </w:r>
      <w:r w:rsidR="00A77C8E" w:rsidRPr="00274D71">
        <w:rPr>
          <w:rFonts w:ascii="Times New Roman" w:hAnsi="Times New Roman" w:cs="Times New Roman"/>
          <w:noProof w:val="0"/>
          <w:sz w:val="24"/>
          <w:szCs w:val="24"/>
        </w:rPr>
        <w:t>.</w:t>
      </w:r>
    </w:p>
    <w:p w14:paraId="175AB7B4" w14:textId="711E2E37" w:rsidR="00D15E84" w:rsidRPr="00274D71" w:rsidRDefault="0007202B"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Agar Indonesia dapat melakukan akselerasi pertumbuhan ekonomi pasca pandemi covid</w:t>
      </w:r>
      <w:r w:rsidR="00316541">
        <w:rPr>
          <w:rFonts w:ascii="Times New Roman" w:hAnsi="Times New Roman" w:cs="Times New Roman"/>
          <w:noProof w:val="0"/>
          <w:sz w:val="24"/>
          <w:szCs w:val="24"/>
          <w:lang w:val="en-US"/>
        </w:rPr>
        <w:t>-</w:t>
      </w:r>
      <w:r w:rsidRPr="00274D71">
        <w:rPr>
          <w:rFonts w:ascii="Times New Roman" w:hAnsi="Times New Roman" w:cs="Times New Roman"/>
          <w:noProof w:val="0"/>
          <w:sz w:val="24"/>
          <w:szCs w:val="24"/>
        </w:rPr>
        <w:t>19, maka dibutuhkan tambahan dana segar yang dapat segera di</w:t>
      </w:r>
      <w:r w:rsidR="00D15E84" w:rsidRPr="00274D71">
        <w:rPr>
          <w:rFonts w:ascii="Times New Roman" w:hAnsi="Times New Roman" w:cs="Times New Roman"/>
          <w:noProof w:val="0"/>
          <w:sz w:val="24"/>
          <w:szCs w:val="24"/>
        </w:rPr>
        <w:t>g</w:t>
      </w:r>
      <w:r w:rsidRPr="00274D71">
        <w:rPr>
          <w:rFonts w:ascii="Times New Roman" w:hAnsi="Times New Roman" w:cs="Times New Roman"/>
          <w:noProof w:val="0"/>
          <w:sz w:val="24"/>
          <w:szCs w:val="24"/>
        </w:rPr>
        <w:t>unakan untuk melakukan pembangunan pada sektor-sektor strategi</w:t>
      </w:r>
      <w:r w:rsidR="00EA7C4A" w:rsidRPr="00274D71">
        <w:rPr>
          <w:rFonts w:ascii="Times New Roman" w:hAnsi="Times New Roman" w:cs="Times New Roman"/>
          <w:noProof w:val="0"/>
          <w:sz w:val="24"/>
          <w:szCs w:val="24"/>
        </w:rPr>
        <w:t>s</w:t>
      </w:r>
      <w:r w:rsidRPr="00274D71">
        <w:rPr>
          <w:rFonts w:ascii="Times New Roman" w:hAnsi="Times New Roman" w:cs="Times New Roman"/>
          <w:noProof w:val="0"/>
          <w:sz w:val="24"/>
          <w:szCs w:val="24"/>
        </w:rPr>
        <w:t xml:space="preserve">. </w:t>
      </w:r>
      <w:r w:rsidR="00D15E84" w:rsidRPr="00274D71">
        <w:rPr>
          <w:rFonts w:ascii="Times New Roman" w:hAnsi="Times New Roman" w:cs="Times New Roman"/>
          <w:noProof w:val="0"/>
          <w:sz w:val="24"/>
          <w:szCs w:val="24"/>
        </w:rPr>
        <w:t>Kebutuhan dana tersebut tentu tidak semuanya dapat dipenuhi dari pendapatan umum negara. Sebagaimana diketahui bahwa selama ini kebijakan anggaran Indonesia ialah anggaran defisit yang artinya dibutuhkan tambahan pembiayaan untuk memenuhi kebutuhan belanja negara</w:t>
      </w:r>
      <w:r w:rsidR="00AB1955" w:rsidRPr="00274D71">
        <w:rPr>
          <w:rFonts w:ascii="Times New Roman" w:hAnsi="Times New Roman" w:cs="Times New Roman"/>
          <w:noProof w:val="0"/>
          <w:sz w:val="24"/>
          <w:szCs w:val="24"/>
        </w:rPr>
        <w:t xml:space="preserve"> </w:t>
      </w:r>
      <w:r w:rsidR="00AB1955" w:rsidRPr="00274D71">
        <w:rPr>
          <w:rFonts w:ascii="Times New Roman" w:hAnsi="Times New Roman" w:cs="Times New Roman"/>
          <w:noProof w:val="0"/>
          <w:sz w:val="24"/>
          <w:szCs w:val="24"/>
        </w:rPr>
        <w:fldChar w:fldCharType="begin" w:fldLock="1"/>
      </w:r>
      <w:r w:rsidR="002B4CD7" w:rsidRPr="00274D71">
        <w:rPr>
          <w:rFonts w:ascii="Times New Roman" w:hAnsi="Times New Roman" w:cs="Times New Roman"/>
          <w:noProof w:val="0"/>
          <w:sz w:val="24"/>
          <w:szCs w:val="24"/>
        </w:rPr>
        <w:instrText>ADDIN CSL_CITATION {"citationItems":[{"id":"ITEM-1","itemData":{"abstract":"Kuantitas Beberapa peluang yang mestinya dapat dimanfaatkan seandainya pemerintah mengoptimalisasikan sukuk dengan terbukanya kesempatan untuk mengoptimalkan sistem syariah di Indonesia. sukuk diyakini dapat menggantikan Surat Utang Negara (SUN) konvensional sebagai tulang punggung pembiayaan defisit anggaran ke depan. Struktur sukuk yang sangat transparan, baik underlying asset, penghitungan bagi hasil, maupun proyek yang dibiayai, akan membuat obligasi yang ditargetkan segera terbit pasca pengesahan UU SBSN lebih baik dari SUN konvensional. Fokus masalah yang dirumuskan dan ingin diketahui dalam penelitian ini adalah: Bagaimana masalah prioritas peningkatan sukuk negara melalui optimalisasi nilai aset SBSN di Indonesia? Bagaimana solusi prioritas peningkatan sukuk negara melalui optimalisasi nilai aset SBSN di Indonesia? Bagaimana analisis peningkatan sukuk negara melalui optimalisasi nilai aset SBSN di Indonesia? Metode penelitian yang digunakan penulis adalah metode campuran dengan pengumpulkan data dengan cara wawancara terstruktur dan studi dokumentasi. Penelitian menggunakan teknik penelitian AHP (Analitycal Hierarchy Process). Permasalahan yang paling menonjol adalah bahwa komitmen pemerintah dalam pengembangan sistem keuangan Islam dan kurangnya sosialisasi tentang adanya sukuk di Indonesia masih sangat minim. Serta solusinya yaitu peneliti berharap pemerintah lebih memiliki komitmen yang tinggi terhadap perkembangan sukuk di Indonesia serta mensosialisasikan kepada masyarakat yang tidak mengetahui keberadaan sukuk.","author":[{"dropping-particle":"","family":"Oktaviani","given":"Ariyanisa Aziza","non-dropping-particle":"","parse-names":false,"suffix":""},{"dropping-particle":"","family":"Malik","given":"Zaini Abdul","non-dropping-particle":"","parse-names":false,"suffix":""},{"dropping-particle":"","family":"Ibrahim","given":"Muhamad Andri","non-dropping-particle":"","parse-names":false,"suffix":""}],"container-title":"Hukum Ekonomi Syariah","id":"ITEM-1","issued":{"date-parts":[["2018"]]},"page":"784-788","title":"Analisis Pemetaan Masalah dan Solusi Prioritas Peningkatan Sukuk Negara Melalui Optimalisasi Nilai Atas Aset SBSN di Indonesia","type":"paper-conference"},"uris":["http://www.mendeley.com/documents/?uuid=9cdba172-6963-4aa0-8086-f0aad20a3477"]},{"id":"ITEM-2","itemData":{"ISSN":"2540-7767","abstract":"This study aims to assess and compare the debt instruments more effectively between Government Bond (SUN) with Sukuk Soverign, in financing the budget deficit. This study uses qualitative descriptive method with secondary data. The study provides three main conclusions, First, due to the Fiscal Burden of Debt Maturities (debt maturing), issuance of State Bonds (SUN), has a negative impact on the state budget posture bond issuance was partly used to repay old debts, and the government often make refinancing. Sukuk Soverign can minimize or even avoid the risk of default (debt trap), because in every publication Sukuk requires the underlaying asset. Second, due to the Fiscal Burden of Debt Interest Payments (debt interest), it can be seen from the increasing SBN interest rate risk, the risk of interest payments led to outstanding debt portfolio increases. Additional costs of fluctuating interest will not occur in Sukuk instruments, since the issuance of Sukuk benefit payments to investors will be adjusted by the agreed contract is based on the principle of sharing the profits. Third, Expense Fiscal result of Payments Risk Exchange (exchange risk), basically either Government Bonds or Sukuk will mengahadi exchange rate risk that will increase the fiscal burden as a result of the decline in the exchange rate, but because of the uniqueness of the system of issuing Sukuk, among other schemes for results and mengaharuskan the underlaying assets, issuance of Sukuk is believed to be able to minimize the payment resulting from exchange rate risk.","author":[{"dropping-particle":"","family":"Nasrullah","given":"Aan","non-dropping-particle":"","parse-names":false,"suffix":""}],"container-title":"Jurnal Lentera","id":"ITEM-2","issue":"2","issued":{"date-parts":[["2015"]]},"page":"197-216","title":"Studi Surat Berharga Negara: Analisis Komparatif Sukuk Negara Dengan Obligasi Negara Dalam Pembiayaan Defisit APBN","type":"article-journal","volume":"1"},"uris":["http://www.mendeley.com/documents/?uuid=14ba91a8-c879-4aea-af59-2d03f32c0af9"]}],"mendeley":{"formattedCitation":"(Nasrullah, 2015; Oktaviani et al., 2018)","plainTextFormattedCitation":"(Nasrullah, 2015; Oktaviani et al., 2018)","previouslyFormattedCitation":"(Nasrullah, 2015; Oktaviani et al., 2018)"},"properties":{"noteIndex":0},"schema":"https://github.com/citation-style-language/schema/raw/master/csl-citation.json"}</w:instrText>
      </w:r>
      <w:r w:rsidR="00AB1955" w:rsidRPr="00274D71">
        <w:rPr>
          <w:rFonts w:ascii="Times New Roman" w:hAnsi="Times New Roman" w:cs="Times New Roman"/>
          <w:noProof w:val="0"/>
          <w:sz w:val="24"/>
          <w:szCs w:val="24"/>
        </w:rPr>
        <w:fldChar w:fldCharType="separate"/>
      </w:r>
      <w:r w:rsidR="00AB1955" w:rsidRPr="00274D71">
        <w:rPr>
          <w:rFonts w:ascii="Times New Roman" w:hAnsi="Times New Roman" w:cs="Times New Roman"/>
          <w:sz w:val="24"/>
          <w:szCs w:val="24"/>
        </w:rPr>
        <w:t>(Nasrullah, 2015; Oktaviani et al., 2018)</w:t>
      </w:r>
      <w:r w:rsidR="00AB1955" w:rsidRPr="00274D71">
        <w:rPr>
          <w:rFonts w:ascii="Times New Roman" w:hAnsi="Times New Roman" w:cs="Times New Roman"/>
          <w:noProof w:val="0"/>
          <w:sz w:val="24"/>
          <w:szCs w:val="24"/>
        </w:rPr>
        <w:fldChar w:fldCharType="end"/>
      </w:r>
      <w:r w:rsidR="00D15E84" w:rsidRPr="00274D71">
        <w:rPr>
          <w:rFonts w:ascii="Times New Roman" w:hAnsi="Times New Roman" w:cs="Times New Roman"/>
          <w:noProof w:val="0"/>
          <w:sz w:val="24"/>
          <w:szCs w:val="24"/>
        </w:rPr>
        <w:t>. Oleh karena itu, diperlukan alternatif sumber pendanaan negara yang efektif dan efisien yang dapat digunakan dalam pembangunan tanpa memberatkan keuangan negara</w:t>
      </w:r>
      <w:r w:rsidR="0014521B" w:rsidRPr="00274D71">
        <w:rPr>
          <w:rFonts w:ascii="Times New Roman" w:hAnsi="Times New Roman" w:cs="Times New Roman"/>
          <w:noProof w:val="0"/>
          <w:sz w:val="24"/>
          <w:szCs w:val="24"/>
        </w:rPr>
        <w:t xml:space="preserve"> </w:t>
      </w:r>
      <w:r w:rsidR="0014521B" w:rsidRPr="00274D71">
        <w:rPr>
          <w:rFonts w:ascii="Times New Roman" w:hAnsi="Times New Roman" w:cs="Times New Roman"/>
          <w:noProof w:val="0"/>
          <w:sz w:val="24"/>
          <w:szCs w:val="24"/>
        </w:rPr>
        <w:fldChar w:fldCharType="begin" w:fldLock="1"/>
      </w:r>
      <w:r w:rsidR="00B8515A" w:rsidRPr="00274D71">
        <w:rPr>
          <w:rFonts w:ascii="Times New Roman" w:hAnsi="Times New Roman" w:cs="Times New Roman"/>
          <w:noProof w:val="0"/>
          <w:sz w:val="24"/>
          <w:szCs w:val="24"/>
        </w:rPr>
        <w:instrText>ADDIN CSL_CITATION {"citationItems":[{"id":"ITEM-1","itemData":{"abstract":"The development of regional infrastructures is necessary to improve the service for the welfare of the people. In fact, not all local governments have a budget to fund the infrastructure development. This study compared the efficient funding source for regional infrastructure development between the funding from regional general acceptance with regional bonds and availability payment. This study refers to the case of the development of Wates Regional General Hospital (RSUD Wates) of Kulon Progo Regency. This study uses an interpretive paradigm with a descriptive qualitative research approach. The results show that funding with regional bonds is more efficient than funding with availability payment and funding from general regional acceptance. The regional bond scheme provides a funding efficiency of IDR501.71 billion compared to using regional general acceptance, while alternative funding for availability payment provides an efficiency of IDR430.69 billion compared to using sources from regional general acceptance. The difference shows that regional bonds are more efficient at IDR 71.02 billion compared to alternative funding for availability payment.","author":[{"dropping-particle":"","family":"Aditiya","given":"Roby","non-dropping-particle":"","parse-names":false,"suffix":""},{"dropping-particle":"","family":"Supriyadi","given":"","non-dropping-particle":"","parse-names":false,"suffix":""}],"container-title":"Keuda: Jurnal Kajian Ekonomi dan Keuangan Daerah","id":"ITEM-1","issue":"2","issued":{"date-parts":[["2020"]]},"title":"Comparative Study df Regional Development Funding with Regional General Acceptance, Regional Bonds, and Availability Payment","type":"article-journal","volume":"5"},"uris":["http://www.mendeley.com/documents/?uuid=b0670558-9bf0-4470-b949-2a5a8ef7355a"]}],"mendeley":{"formattedCitation":"(Aditiya &amp; Supriyadi, 2020)","plainTextFormattedCitation":"(Aditiya &amp; Supriyadi, 2020)","previouslyFormattedCitation":"(Aditiya &amp; Supriyadi, 2020)"},"properties":{"noteIndex":0},"schema":"https://github.com/citation-style-language/schema/raw/master/csl-citation.json"}</w:instrText>
      </w:r>
      <w:r w:rsidR="0014521B" w:rsidRPr="00274D71">
        <w:rPr>
          <w:rFonts w:ascii="Times New Roman" w:hAnsi="Times New Roman" w:cs="Times New Roman"/>
          <w:noProof w:val="0"/>
          <w:sz w:val="24"/>
          <w:szCs w:val="24"/>
        </w:rPr>
        <w:fldChar w:fldCharType="separate"/>
      </w:r>
      <w:r w:rsidR="0014521B" w:rsidRPr="00274D71">
        <w:rPr>
          <w:rFonts w:ascii="Times New Roman" w:hAnsi="Times New Roman" w:cs="Times New Roman"/>
          <w:sz w:val="24"/>
          <w:szCs w:val="24"/>
        </w:rPr>
        <w:t>(Aditiya &amp; Supriyadi, 2020)</w:t>
      </w:r>
      <w:r w:rsidR="0014521B" w:rsidRPr="00274D71">
        <w:rPr>
          <w:rFonts w:ascii="Times New Roman" w:hAnsi="Times New Roman" w:cs="Times New Roman"/>
          <w:noProof w:val="0"/>
          <w:sz w:val="24"/>
          <w:szCs w:val="24"/>
        </w:rPr>
        <w:fldChar w:fldCharType="end"/>
      </w:r>
      <w:r w:rsidR="00D15E84" w:rsidRPr="00274D71">
        <w:rPr>
          <w:rFonts w:ascii="Times New Roman" w:hAnsi="Times New Roman" w:cs="Times New Roman"/>
          <w:noProof w:val="0"/>
          <w:sz w:val="24"/>
          <w:szCs w:val="24"/>
        </w:rPr>
        <w:t>.</w:t>
      </w:r>
    </w:p>
    <w:p w14:paraId="567A4EAF" w14:textId="0924464E" w:rsidR="00F95FB4" w:rsidRPr="00274D71" w:rsidRDefault="00D15E84"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Sukuk </w:t>
      </w:r>
      <w:r w:rsidR="00346ABB" w:rsidRPr="00274D71">
        <w:rPr>
          <w:rFonts w:ascii="Times New Roman" w:hAnsi="Times New Roman" w:cs="Times New Roman"/>
          <w:noProof w:val="0"/>
          <w:sz w:val="24"/>
          <w:szCs w:val="24"/>
        </w:rPr>
        <w:t>Ritel</w:t>
      </w:r>
      <w:r w:rsidRPr="00274D71">
        <w:rPr>
          <w:rFonts w:ascii="Times New Roman" w:hAnsi="Times New Roman" w:cs="Times New Roman"/>
          <w:noProof w:val="0"/>
          <w:sz w:val="24"/>
          <w:szCs w:val="24"/>
        </w:rPr>
        <w:t xml:space="preserve"> dan Sukuk Tabungan merupa</w:t>
      </w:r>
      <w:r w:rsidR="00A01E71" w:rsidRPr="00274D71">
        <w:rPr>
          <w:rFonts w:ascii="Times New Roman" w:hAnsi="Times New Roman" w:cs="Times New Roman"/>
          <w:noProof w:val="0"/>
          <w:sz w:val="24"/>
          <w:szCs w:val="24"/>
        </w:rPr>
        <w:t>kan alternatif pendanaan yang cocok digunakan untuk menghimpun dana dari masyarakat dengan resiko yang rendah.</w:t>
      </w:r>
      <w:r w:rsidR="00B87B93" w:rsidRPr="00274D71">
        <w:rPr>
          <w:rFonts w:ascii="Times New Roman" w:hAnsi="Times New Roman" w:cs="Times New Roman"/>
          <w:noProof w:val="0"/>
          <w:sz w:val="24"/>
          <w:szCs w:val="24"/>
        </w:rPr>
        <w:t xml:space="preserve"> Kedua produk investasi </w:t>
      </w:r>
      <w:r w:rsidR="00B87B93" w:rsidRPr="00274D71">
        <w:rPr>
          <w:rFonts w:ascii="Times New Roman" w:hAnsi="Times New Roman" w:cs="Times New Roman"/>
          <w:noProof w:val="0"/>
          <w:sz w:val="24"/>
          <w:szCs w:val="24"/>
        </w:rPr>
        <w:lastRenderedPageBreak/>
        <w:t>tersebut dikhususkan untuk Warga Negara Indonesia</w:t>
      </w:r>
      <w:r w:rsidR="00C56501" w:rsidRPr="00274D71">
        <w:rPr>
          <w:rFonts w:ascii="Times New Roman" w:hAnsi="Times New Roman" w:cs="Times New Roman"/>
          <w:noProof w:val="0"/>
          <w:sz w:val="24"/>
          <w:szCs w:val="24"/>
        </w:rPr>
        <w:t xml:space="preserve">, sehingga dapat mengurangi ketergantungan Indonesia dari pinjaman luar negeri serta mengurangi risiko </w:t>
      </w:r>
      <w:r w:rsidR="00B8515A" w:rsidRPr="00274D71">
        <w:rPr>
          <w:rFonts w:ascii="Times New Roman" w:hAnsi="Times New Roman" w:cs="Times New Roman"/>
          <w:noProof w:val="0"/>
          <w:sz w:val="24"/>
          <w:szCs w:val="24"/>
        </w:rPr>
        <w:t xml:space="preserve">fluktuasi valuta asing </w:t>
      </w:r>
      <w:r w:rsidR="00B8515A" w:rsidRPr="00274D71">
        <w:rPr>
          <w:rFonts w:ascii="Times New Roman" w:hAnsi="Times New Roman" w:cs="Times New Roman"/>
          <w:noProof w:val="0"/>
          <w:sz w:val="24"/>
          <w:szCs w:val="24"/>
        </w:rPr>
        <w:fldChar w:fldCharType="begin" w:fldLock="1"/>
      </w:r>
      <w:r w:rsidR="00A221EB" w:rsidRPr="00274D71">
        <w:rPr>
          <w:rFonts w:ascii="Times New Roman" w:hAnsi="Times New Roman" w:cs="Times New Roman"/>
          <w:noProof w:val="0"/>
          <w:sz w:val="24"/>
          <w:szCs w:val="24"/>
        </w:rPr>
        <w:instrText>ADDIN CSL_CITATION {"citationItems":[{"id":"ITEM-1","itemData":{"ISSN":"2540-7767","abstract":"This study aims to assess and compare the debt instruments more effectively between Government Bond (SUN) with Sukuk Soverign, in financing the budget deficit. This study uses qualitative descriptive method with secondary data. The study provides three main conclusions, First, due to the Fiscal Burden of Debt Maturities (debt maturing), issuance of State Bonds (SUN), has a negative impact on the state budget posture bond issuance was partly used to repay old debts, and the government often make refinancing. Sukuk Soverign can minimize or even avoid the risk of default (debt trap), because in every publication Sukuk requires the underlaying asset. Second, due to the Fiscal Burden of Debt Interest Payments (debt interest), it can be seen from the increasing SBN interest rate risk, the risk of interest payments led to outstanding debt portfolio increases. Additional costs of fluctuating interest will not occur in Sukuk instruments, since the issuance of Sukuk benefit payments to investors will be adjusted by the agreed contract is based on the principle of sharing the profits. Third, Expense Fiscal result of Payments Risk Exchange (exchange risk), basically either Government Bonds or Sukuk will mengahadi exchange rate risk that will increase the fiscal burden as a result of the decline in the exchange rate, but because of the uniqueness of the system of issuing Sukuk, among other schemes for results and mengaharuskan the underlaying assets, issuance of Sukuk is believed to be able to minimize the payment resulting from exchange rate risk.","author":[{"dropping-particle":"","family":"Nasrullah","given":"Aan","non-dropping-particle":"","parse-names":false,"suffix":""}],"container-title":"Jurnal Lentera","id":"ITEM-1","issue":"2","issued":{"date-parts":[["2015"]]},"page":"197-216","title":"Studi Surat Berharga Negara: Analisis Komparatif Sukuk Negara Dengan Obligasi Negara Dalam Pembiayaan Defisit APBN","type":"article-journal","volume":"1"},"uris":["http://www.mendeley.com/documents/?uuid=14ba91a8-c879-4aea-af59-2d03f32c0af9"]}],"mendeley":{"formattedCitation":"(Nasrullah, 2015)","plainTextFormattedCitation":"(Nasrullah, 2015)","previouslyFormattedCitation":"(Nasrullah, 2015)"},"properties":{"noteIndex":0},"schema":"https://github.com/citation-style-language/schema/raw/master/csl-citation.json"}</w:instrText>
      </w:r>
      <w:r w:rsidR="00B8515A" w:rsidRPr="00274D71">
        <w:rPr>
          <w:rFonts w:ascii="Times New Roman" w:hAnsi="Times New Roman" w:cs="Times New Roman"/>
          <w:noProof w:val="0"/>
          <w:sz w:val="24"/>
          <w:szCs w:val="24"/>
        </w:rPr>
        <w:fldChar w:fldCharType="separate"/>
      </w:r>
      <w:r w:rsidR="00B8515A" w:rsidRPr="00274D71">
        <w:rPr>
          <w:rFonts w:ascii="Times New Roman" w:hAnsi="Times New Roman" w:cs="Times New Roman"/>
          <w:sz w:val="24"/>
          <w:szCs w:val="24"/>
        </w:rPr>
        <w:t>(Nasrullah, 2015)</w:t>
      </w:r>
      <w:r w:rsidR="00B8515A" w:rsidRPr="00274D71">
        <w:rPr>
          <w:rFonts w:ascii="Times New Roman" w:hAnsi="Times New Roman" w:cs="Times New Roman"/>
          <w:noProof w:val="0"/>
          <w:sz w:val="24"/>
          <w:szCs w:val="24"/>
        </w:rPr>
        <w:fldChar w:fldCharType="end"/>
      </w:r>
      <w:r w:rsidR="00B8515A" w:rsidRPr="00274D71">
        <w:rPr>
          <w:rFonts w:ascii="Times New Roman" w:hAnsi="Times New Roman" w:cs="Times New Roman"/>
          <w:noProof w:val="0"/>
          <w:sz w:val="24"/>
          <w:szCs w:val="24"/>
        </w:rPr>
        <w:t xml:space="preserve">. Selain itu, </w:t>
      </w:r>
      <w:r w:rsidR="00A652EE" w:rsidRPr="00274D71">
        <w:rPr>
          <w:rFonts w:ascii="Times New Roman" w:hAnsi="Times New Roman" w:cs="Times New Roman"/>
          <w:noProof w:val="0"/>
          <w:sz w:val="24"/>
          <w:szCs w:val="24"/>
        </w:rPr>
        <w:t>nilai minimal pembelian Sukuk Ritel dan Sukuk Tabungan tergolong murah, yaitu sebesar Rp1 juta</w:t>
      </w:r>
      <w:r w:rsidR="00ED0649" w:rsidRPr="00274D71">
        <w:rPr>
          <w:rFonts w:ascii="Times New Roman" w:hAnsi="Times New Roman" w:cs="Times New Roman"/>
          <w:noProof w:val="0"/>
          <w:sz w:val="24"/>
          <w:szCs w:val="24"/>
        </w:rPr>
        <w:t xml:space="preserve"> </w:t>
      </w:r>
      <w:r w:rsidR="00410972" w:rsidRPr="00274D71">
        <w:rPr>
          <w:rFonts w:ascii="Times New Roman" w:hAnsi="Times New Roman" w:cs="Times New Roman"/>
          <w:noProof w:val="0"/>
          <w:sz w:val="24"/>
          <w:szCs w:val="24"/>
        </w:rPr>
        <w:fldChar w:fldCharType="begin" w:fldLock="1"/>
      </w:r>
      <w:r w:rsidR="00232F12" w:rsidRPr="00274D71">
        <w:rPr>
          <w:rFonts w:ascii="Times New Roman" w:hAnsi="Times New Roman" w:cs="Times New Roman"/>
          <w:noProof w:val="0"/>
          <w:sz w:val="24"/>
          <w:szCs w:val="24"/>
        </w:rPr>
        <w:instrText>ADDIN CSL_CITATION {"citationItems":[{"id":"ITEM-1","itemData":{"URL":"https://kemenkeu.go.id/sukukritel","accessed":{"date-parts":[["2020","7","21"]]},"author":[{"dropping-particle":"","family":"www.kemenkeu.go.id","given":"","non-dropping-particle":"","parse-names":false,"suffix":""}],"container-title":"Kementerian Keuangan Republik Indonesia","id":"ITEM-1","issued":{"date-parts":[["2020"]]},"title":"Sukuk Ritel","type":"webpage"},"uris":["http://www.mendeley.com/documents/?uuid=60630a86-c144-4e26-bc58-ce22171483e4"]},{"id":"ITEM-2","itemData":{"URL":"https://www.kemenkeu.go.id/sukuktabungan","accessed":{"date-parts":[["2020","7","21"]]},"author":[{"dropping-particle":"","family":"www.kemenkeu.go.id","given":"","non-dropping-particle":"","parse-names":false,"suffix":""}],"container-title":"Kementerian Keuangan Republik Indonesia","id":"ITEM-2","issued":{"date-parts":[["2020"]]},"title":"Sukuk Tabungan","type":"webpage"},"uris":["http://www.mendeley.com/documents/?uuid=b97519a6-e850-4368-9f45-ba3b3730a97e"]}],"mendeley":{"formattedCitation":"(www.kemenkeu.go.id, 2020a, 2020b)","plainTextFormattedCitation":"(www.kemenkeu.go.id, 2020a, 2020b)","previouslyFormattedCitation":"(www.kemenkeu.go.id, 2020a, 2020b)"},"properties":{"noteIndex":0},"schema":"https://github.com/citation-style-language/schema/raw/master/csl-citation.json"}</w:instrText>
      </w:r>
      <w:r w:rsidR="00410972" w:rsidRPr="00274D71">
        <w:rPr>
          <w:rFonts w:ascii="Times New Roman" w:hAnsi="Times New Roman" w:cs="Times New Roman"/>
          <w:noProof w:val="0"/>
          <w:sz w:val="24"/>
          <w:szCs w:val="24"/>
        </w:rPr>
        <w:fldChar w:fldCharType="separate"/>
      </w:r>
      <w:r w:rsidR="0042048E" w:rsidRPr="00274D71">
        <w:rPr>
          <w:rFonts w:ascii="Times New Roman" w:hAnsi="Times New Roman" w:cs="Times New Roman"/>
          <w:sz w:val="24"/>
          <w:szCs w:val="24"/>
        </w:rPr>
        <w:t>(www.kemenkeu.go.id, 2020a, 2020b)</w:t>
      </w:r>
      <w:r w:rsidR="00410972" w:rsidRPr="00274D71">
        <w:rPr>
          <w:rFonts w:ascii="Times New Roman" w:hAnsi="Times New Roman" w:cs="Times New Roman"/>
          <w:noProof w:val="0"/>
          <w:sz w:val="24"/>
          <w:szCs w:val="24"/>
        </w:rPr>
        <w:fldChar w:fldCharType="end"/>
      </w:r>
      <w:r w:rsidR="00F34489" w:rsidRPr="00274D71">
        <w:rPr>
          <w:rFonts w:ascii="Times New Roman" w:hAnsi="Times New Roman" w:cs="Times New Roman"/>
          <w:noProof w:val="0"/>
          <w:sz w:val="24"/>
          <w:szCs w:val="24"/>
        </w:rPr>
        <w:t xml:space="preserve">. Harga tersebut sangat cocok untuk kondisi masyarakat Indonesia </w:t>
      </w:r>
      <w:r w:rsidR="00C40C29" w:rsidRPr="00274D71">
        <w:rPr>
          <w:rFonts w:ascii="Times New Roman" w:hAnsi="Times New Roman" w:cs="Times New Roman"/>
          <w:noProof w:val="0"/>
          <w:sz w:val="24"/>
          <w:szCs w:val="24"/>
        </w:rPr>
        <w:t xml:space="preserve">yang </w:t>
      </w:r>
      <w:r w:rsidR="009D025E" w:rsidRPr="00274D71">
        <w:rPr>
          <w:rFonts w:ascii="Times New Roman" w:hAnsi="Times New Roman" w:cs="Times New Roman"/>
          <w:noProof w:val="0"/>
          <w:sz w:val="24"/>
          <w:szCs w:val="24"/>
        </w:rPr>
        <w:t xml:space="preserve">rata-rata penghasil perkapita masih sebesar </w:t>
      </w:r>
      <w:r w:rsidR="00D00470" w:rsidRPr="00274D71">
        <w:rPr>
          <w:rFonts w:ascii="Times New Roman" w:hAnsi="Times New Roman" w:cs="Times New Roman"/>
          <w:noProof w:val="0"/>
          <w:sz w:val="24"/>
          <w:szCs w:val="24"/>
        </w:rPr>
        <w:t xml:space="preserve">Rp59 juta per tahun </w:t>
      </w:r>
      <w:r w:rsidR="00A221EB" w:rsidRPr="00274D71">
        <w:rPr>
          <w:rFonts w:ascii="Times New Roman" w:hAnsi="Times New Roman" w:cs="Times New Roman"/>
          <w:noProof w:val="0"/>
          <w:sz w:val="24"/>
          <w:szCs w:val="24"/>
        </w:rPr>
        <w:fldChar w:fldCharType="begin" w:fldLock="1"/>
      </w:r>
      <w:r w:rsidR="00AB1955" w:rsidRPr="00274D71">
        <w:rPr>
          <w:rFonts w:ascii="Times New Roman" w:hAnsi="Times New Roman" w:cs="Times New Roman"/>
          <w:noProof w:val="0"/>
          <w:sz w:val="24"/>
          <w:szCs w:val="24"/>
        </w:rPr>
        <w:instrText>ADDIN CSL_CITATION {"citationItems":[{"id":"ITEM-1","itemData":{"author":[{"dropping-particle":"","family":"Badan Pusat Statistik","given":"","non-dropping-particle":"","parse-names":false,"suffix":""}],"container-title":"www.bps.go.id","id":"ITEM-1","issue":"17/02/Th. XXIV","issued":{"date-parts":[["2020"]]},"number-of-pages":"1-12","title":"Pertumbuhan Ekonomi Indonesia Triwulan IV-2019","type":"report"},"uris":["http://www.mendeley.com/documents/?uuid=1e0c8035-89f2-4429-898c-f871e74adf01"]}],"mendeley":{"formattedCitation":"(Badan Pusat Statistik, 2020)","manualFormatting":"(BPS, 2020)","plainTextFormattedCitation":"(Badan Pusat Statistik, 2020)","previouslyFormattedCitation":"(Badan Pusat Statistik, 2020)"},"properties":{"noteIndex":0},"schema":"https://github.com/citation-style-language/schema/raw/master/csl-citation.json"}</w:instrText>
      </w:r>
      <w:r w:rsidR="00A221EB" w:rsidRPr="00274D71">
        <w:rPr>
          <w:rFonts w:ascii="Times New Roman" w:hAnsi="Times New Roman" w:cs="Times New Roman"/>
          <w:noProof w:val="0"/>
          <w:sz w:val="24"/>
          <w:szCs w:val="24"/>
        </w:rPr>
        <w:fldChar w:fldCharType="separate"/>
      </w:r>
      <w:r w:rsidR="00A221EB" w:rsidRPr="00274D71">
        <w:rPr>
          <w:rFonts w:ascii="Times New Roman" w:hAnsi="Times New Roman" w:cs="Times New Roman"/>
          <w:sz w:val="24"/>
          <w:szCs w:val="24"/>
        </w:rPr>
        <w:t>(B</w:t>
      </w:r>
      <w:r w:rsidR="00486670" w:rsidRPr="00274D71">
        <w:rPr>
          <w:rFonts w:ascii="Times New Roman" w:hAnsi="Times New Roman" w:cs="Times New Roman"/>
          <w:sz w:val="24"/>
          <w:szCs w:val="24"/>
        </w:rPr>
        <w:t>PS</w:t>
      </w:r>
      <w:r w:rsidR="00A221EB" w:rsidRPr="00274D71">
        <w:rPr>
          <w:rFonts w:ascii="Times New Roman" w:hAnsi="Times New Roman" w:cs="Times New Roman"/>
          <w:sz w:val="24"/>
          <w:szCs w:val="24"/>
        </w:rPr>
        <w:t>, 2020)</w:t>
      </w:r>
      <w:r w:rsidR="00A221EB" w:rsidRPr="00274D71">
        <w:rPr>
          <w:rFonts w:ascii="Times New Roman" w:hAnsi="Times New Roman" w:cs="Times New Roman"/>
          <w:noProof w:val="0"/>
          <w:sz w:val="24"/>
          <w:szCs w:val="24"/>
        </w:rPr>
        <w:fldChar w:fldCharType="end"/>
      </w:r>
      <w:r w:rsidR="00486670" w:rsidRPr="00274D71">
        <w:rPr>
          <w:rFonts w:ascii="Times New Roman" w:hAnsi="Times New Roman" w:cs="Times New Roman"/>
          <w:noProof w:val="0"/>
          <w:sz w:val="24"/>
          <w:szCs w:val="24"/>
        </w:rPr>
        <w:t>.</w:t>
      </w:r>
    </w:p>
    <w:p w14:paraId="03BC050C" w14:textId="19FB03A5" w:rsidR="007C00E2" w:rsidRPr="00274D71" w:rsidRDefault="00C92AC9"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Kajian </w:t>
      </w:r>
      <w:r w:rsidR="003A5FEF" w:rsidRPr="00274D71">
        <w:rPr>
          <w:rFonts w:ascii="Times New Roman" w:hAnsi="Times New Roman" w:cs="Times New Roman"/>
          <w:noProof w:val="0"/>
          <w:sz w:val="24"/>
          <w:szCs w:val="24"/>
        </w:rPr>
        <w:t xml:space="preserve">ini membahas mengenai </w:t>
      </w:r>
      <w:r w:rsidR="00526DCE" w:rsidRPr="00274D71">
        <w:rPr>
          <w:rFonts w:ascii="Times New Roman" w:hAnsi="Times New Roman" w:cs="Times New Roman"/>
          <w:noProof w:val="0"/>
          <w:sz w:val="24"/>
          <w:szCs w:val="24"/>
        </w:rPr>
        <w:t>optimalisasi Sukuk Ritel dan Sukuk Tabungan</w:t>
      </w:r>
      <w:r w:rsidR="002008D4" w:rsidRPr="00274D71">
        <w:rPr>
          <w:rFonts w:ascii="Times New Roman" w:hAnsi="Times New Roman" w:cs="Times New Roman"/>
          <w:noProof w:val="0"/>
          <w:sz w:val="24"/>
          <w:szCs w:val="24"/>
        </w:rPr>
        <w:t>. Optimalisasi tersebut difokuskan kepada upaya-upaya yang dapat dilakukan untuk meningkatkan nilai penjualan Sukuk Ritel dan Sukuk Tabungan.</w:t>
      </w:r>
      <w:r w:rsidR="00126607" w:rsidRPr="00274D71">
        <w:rPr>
          <w:rFonts w:ascii="Times New Roman" w:hAnsi="Times New Roman" w:cs="Times New Roman"/>
          <w:noProof w:val="0"/>
          <w:sz w:val="24"/>
          <w:szCs w:val="24"/>
        </w:rPr>
        <w:t xml:space="preserve"> Dengan demikian, penelitian ini diharapkan dapat melahirkan berbagai stratesi jitu yang dapat digunakan oleh Pemerintah Indonesia dalam mengoptimalkan produk investasi Sukuk Ritel dan Sukuk Tabungan</w:t>
      </w:r>
      <w:r w:rsidR="00F1285D" w:rsidRPr="00274D71">
        <w:rPr>
          <w:rFonts w:ascii="Times New Roman" w:hAnsi="Times New Roman" w:cs="Times New Roman"/>
          <w:noProof w:val="0"/>
          <w:sz w:val="24"/>
          <w:szCs w:val="24"/>
        </w:rPr>
        <w:t>. Strategi tersebut diharapkan memberikan dampak terhadap percepatan pemulihan ekonomi pasca</w:t>
      </w:r>
      <w:r w:rsidR="00EE09A8" w:rsidRPr="00274D71">
        <w:rPr>
          <w:rFonts w:ascii="Times New Roman" w:hAnsi="Times New Roman" w:cs="Times New Roman"/>
          <w:noProof w:val="0"/>
          <w:sz w:val="24"/>
          <w:szCs w:val="24"/>
        </w:rPr>
        <w:t xml:space="preserve"> pandemic Covid-19.</w:t>
      </w:r>
    </w:p>
    <w:p w14:paraId="705475C4" w14:textId="3C0A699B" w:rsidR="00D70C8B" w:rsidRPr="00274D71" w:rsidRDefault="00D70C8B" w:rsidP="00274D71">
      <w:pPr>
        <w:spacing w:after="0" w:line="240" w:lineRule="auto"/>
        <w:ind w:right="379" w:firstLine="567"/>
        <w:jc w:val="both"/>
        <w:rPr>
          <w:rFonts w:ascii="Times New Roman" w:hAnsi="Times New Roman" w:cs="Times New Roman"/>
          <w:noProof w:val="0"/>
          <w:sz w:val="24"/>
          <w:szCs w:val="24"/>
        </w:rPr>
      </w:pPr>
    </w:p>
    <w:p w14:paraId="7E164A1E" w14:textId="7F1DD255" w:rsidR="00D70C8B" w:rsidRPr="00BD33E8" w:rsidRDefault="00BD33E8" w:rsidP="00274D71">
      <w:pPr>
        <w:spacing w:after="0" w:line="240" w:lineRule="auto"/>
        <w:ind w:right="379"/>
        <w:jc w:val="both"/>
        <w:rPr>
          <w:rFonts w:ascii="Times New Roman" w:hAnsi="Times New Roman" w:cs="Times New Roman"/>
          <w:b/>
          <w:bCs/>
          <w:noProof w:val="0"/>
          <w:sz w:val="24"/>
          <w:szCs w:val="24"/>
          <w:lang w:val="en-US"/>
        </w:rPr>
      </w:pPr>
      <w:r>
        <w:rPr>
          <w:rFonts w:ascii="Times New Roman" w:hAnsi="Times New Roman" w:cs="Times New Roman"/>
          <w:b/>
          <w:bCs/>
          <w:noProof w:val="0"/>
          <w:sz w:val="24"/>
          <w:szCs w:val="24"/>
          <w:lang w:val="en-US"/>
        </w:rPr>
        <w:t>KERANGKA PENELITIAN</w:t>
      </w:r>
    </w:p>
    <w:p w14:paraId="74EAB04F" w14:textId="506FC701" w:rsidR="00CE5C3A" w:rsidRPr="00274D71" w:rsidRDefault="00CE5C3A" w:rsidP="00274D71">
      <w:pPr>
        <w:spacing w:after="0" w:line="240" w:lineRule="auto"/>
        <w:ind w:right="379"/>
        <w:jc w:val="both"/>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Sukuk</w:t>
      </w:r>
    </w:p>
    <w:p w14:paraId="4F00AEF4" w14:textId="1AEA29CD" w:rsidR="007F0669" w:rsidRPr="00274D71" w:rsidRDefault="00080088"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Sukuk merupakan </w:t>
      </w:r>
      <w:r w:rsidR="0085193D" w:rsidRPr="00274D71">
        <w:rPr>
          <w:rFonts w:ascii="Times New Roman" w:hAnsi="Times New Roman" w:cs="Times New Roman"/>
          <w:noProof w:val="0"/>
          <w:sz w:val="24"/>
          <w:szCs w:val="24"/>
        </w:rPr>
        <w:t>produk pembiayaan yang masih tergolong baru di Indonesia</w:t>
      </w:r>
      <w:r w:rsidR="0031774B" w:rsidRPr="00274D71">
        <w:rPr>
          <w:rFonts w:ascii="Times New Roman" w:hAnsi="Times New Roman" w:cs="Times New Roman"/>
          <w:noProof w:val="0"/>
          <w:sz w:val="24"/>
          <w:szCs w:val="24"/>
        </w:rPr>
        <w:t xml:space="preserve">. Perkembangannya sejalan dengan semakin meningkatnya kesadaran masyarakat terkait produk syariah </w:t>
      </w:r>
      <w:r w:rsidR="0084349C" w:rsidRPr="00274D71">
        <w:rPr>
          <w:rFonts w:ascii="Times New Roman" w:hAnsi="Times New Roman" w:cs="Times New Roman"/>
          <w:noProof w:val="0"/>
          <w:sz w:val="24"/>
          <w:szCs w:val="24"/>
        </w:rPr>
        <w:fldChar w:fldCharType="begin" w:fldLock="1"/>
      </w:r>
      <w:r w:rsidR="00720B40" w:rsidRPr="00274D71">
        <w:rPr>
          <w:rFonts w:ascii="Times New Roman" w:hAnsi="Times New Roman" w:cs="Times New Roman"/>
          <w:noProof w:val="0"/>
          <w:sz w:val="24"/>
          <w:szCs w:val="24"/>
        </w:rPr>
        <w:instrText>ADDIN CSL_CITATION {"citationItems":[{"id":"ITEM-1","itemData":{"DOI":"10.30596/JRAB.V14I1.159","ISSN":"1693-7597","abstract":"Industri Keuangan Syariah Global mulai mengalami evolusi sejak tahun 1970s. Diawali dengan Commercial Banking, Project Finance dan Sindications(1980s), Equity, Ijarah(1990s) dan Sukuk(2000s). Nilai emisi sukuk internasional terus meningkat dari tahun ke tahun. Total penerbitan sukuk internasional dalam berbagai mata uang sampai dengan Mei 2013 mencapai US$558.47 milyar, dengan total outstanding sebesar US$276.8 milyar. Indonesia, Malaysia, Bahrain, Saudi Arabia, UAE, Iran, Gambia telah menerbitkan sukuk secara regular, baik domestik maupun internasional. Negara-negara non muslim yang telah menerbitkan sukuk adalah Jerman, USA, Jepang, China, United Kingdom, Canada, Russia, Singapura, Hongkong dan Gambia. Sukuk tidak hanya diterbitkan oleh Negara, korporasi atau perusahaan juga menerbitkan sukuk. Secara domestic, perusahaan Indonesia mulai menerbitkan sukuk sejak tahun 2002. Sampai dengan tahun 2013 ada 6 perusahaan yang menerbitkan sukuk. Nilai emisi sukuk korporasi domestic masih mengalami fluktuasi dari tahun ke tahun. Total outstanding sukuk korporasi sampai bulan Mei2013 sebesar Rp.3,42 triliun dan yang telah jatuh tempo sebesar Rp.3,19 triliun.","author":[{"dropping-particle":"","family":"Datuk","given":"Bahril","non-dropping-particle":"","parse-names":false,"suffix":""}],"container-title":"Jurnal Riset Akuntansi &amp; Bisnis","id":"ITEM-1","issue":"1","issued":{"date-parts":[["2014"]]},"page":"111-124","title":"Sukuk, Dimensi Baru Pembiayaan Pemerintah Untuk Pertumbuhan Ekonomi","type":"article-journal","volume":"14"},"uris":["http://www.mendeley.com/documents/?uuid=6b540d09-d8ff-4e78-91f8-7690fa98d452"]}],"mendeley":{"formattedCitation":"(Datuk, 2014)","plainTextFormattedCitation":"(Datuk, 2014)","previouslyFormattedCitation":"(Datuk, 2014)"},"properties":{"noteIndex":0},"schema":"https://github.com/citation-style-language/schema/raw/master/csl-citation.json"}</w:instrText>
      </w:r>
      <w:r w:rsidR="0084349C" w:rsidRPr="00274D71">
        <w:rPr>
          <w:rFonts w:ascii="Times New Roman" w:hAnsi="Times New Roman" w:cs="Times New Roman"/>
          <w:noProof w:val="0"/>
          <w:sz w:val="24"/>
          <w:szCs w:val="24"/>
        </w:rPr>
        <w:fldChar w:fldCharType="separate"/>
      </w:r>
      <w:r w:rsidR="0084349C" w:rsidRPr="00274D71">
        <w:rPr>
          <w:rFonts w:ascii="Times New Roman" w:hAnsi="Times New Roman" w:cs="Times New Roman"/>
          <w:sz w:val="24"/>
          <w:szCs w:val="24"/>
        </w:rPr>
        <w:t>(Datuk, 2014)</w:t>
      </w:r>
      <w:r w:rsidR="0084349C" w:rsidRPr="00274D71">
        <w:rPr>
          <w:rFonts w:ascii="Times New Roman" w:hAnsi="Times New Roman" w:cs="Times New Roman"/>
          <w:noProof w:val="0"/>
          <w:sz w:val="24"/>
          <w:szCs w:val="24"/>
        </w:rPr>
        <w:fldChar w:fldCharType="end"/>
      </w:r>
      <w:r w:rsidR="0084349C" w:rsidRPr="00274D71">
        <w:rPr>
          <w:rFonts w:ascii="Times New Roman" w:hAnsi="Times New Roman" w:cs="Times New Roman"/>
          <w:noProof w:val="0"/>
          <w:sz w:val="24"/>
          <w:szCs w:val="24"/>
        </w:rPr>
        <w:t xml:space="preserve">. </w:t>
      </w:r>
      <w:r w:rsidR="00604B9D" w:rsidRPr="00274D71">
        <w:rPr>
          <w:rFonts w:ascii="Times New Roman" w:hAnsi="Times New Roman" w:cs="Times New Roman"/>
          <w:noProof w:val="0"/>
          <w:sz w:val="24"/>
          <w:szCs w:val="24"/>
        </w:rPr>
        <w:t>Sukuk merupakan bahasa lain dari obligasi yang dikelola berdasarkan prinsip syariah</w:t>
      </w:r>
      <w:r w:rsidR="00720B40" w:rsidRPr="00274D71">
        <w:rPr>
          <w:rFonts w:ascii="Times New Roman" w:hAnsi="Times New Roman" w:cs="Times New Roman"/>
          <w:noProof w:val="0"/>
          <w:sz w:val="24"/>
          <w:szCs w:val="24"/>
        </w:rPr>
        <w:t xml:space="preserve"> </w:t>
      </w:r>
      <w:r w:rsidR="00720B40" w:rsidRPr="00274D71">
        <w:rPr>
          <w:rFonts w:ascii="Times New Roman" w:hAnsi="Times New Roman" w:cs="Times New Roman"/>
          <w:noProof w:val="0"/>
          <w:sz w:val="24"/>
          <w:szCs w:val="24"/>
        </w:rPr>
        <w:fldChar w:fldCharType="begin" w:fldLock="1"/>
      </w:r>
      <w:r w:rsidR="00AA40E7" w:rsidRPr="00274D71">
        <w:rPr>
          <w:rFonts w:ascii="Times New Roman" w:hAnsi="Times New Roman" w:cs="Times New Roman"/>
          <w:noProof w:val="0"/>
          <w:sz w:val="24"/>
          <w:szCs w:val="24"/>
        </w:rPr>
        <w:instrText>ADDIN CSL_CITATION {"citationItems":[{"id":"ITEM-1","itemData":{"abstract":"With increasing wave of popularity and successes of Islamic finance across the world, Indonesia aspires to adaptation of this Islamic finance. Islamic bond or called sukuk as a new alternative for micro financing in Islamic financial institutions. This study aims to analyze opportunities and challenges of Islamic bond (sukuk) in Indonesia. In other country sukuk usually used as a solution to way out from economy crisis.","author":[{"dropping-particle":"","family":"Basri","given":"Muhammad","non-dropping-particle":"","parse-names":false,"suffix":""}],"container-title":"Dunia Ilmu","id":"ITEM-1","issue":"1","issued":{"date-parts":[["2017"]]},"page":"1-10","title":"Perkembangan Obligasi Syariah di Indonesia","type":"article-journal","volume":"3"},"uris":["http://www.mendeley.com/documents/?uuid=e132c271-9c69-4169-921a-fb2fbedf328c"]},{"id":"ITEM-2","itemData":{"abstract":"Penelitian ini memiliki tujuan untuk melihat peran sukuk dalam perkembangan keuangan Syariah di Indonesia. Metode yang digunakan dalam penelitian ini adalah metode penelitian pustaka (library reaserch). Hasil penelitian ini adalah sejak sukuk dirilis pertama kali pada tahun 1990, sukuk terus menunjukkan perannya dalam mendorong pertumbuhan sektor keuangan syariah. Berdasarkan data yang diolah, jumlah penerbitan sukuk secara global telah mencapai angka USD 199,18 milyar per Desember 2010, dengan nilai outstanding sukuk sebesar USD 116,84 milyar. Khusus mengenai sukuk negara, atau dalam bahasa undang-undang disebut sebagai SBSN (Surat Berharga Syariah Negara), pertumbuhannya juga sangat pesat. Sejak disahkannya UU No 19/2008 tentang Surat Berharga Syariah Negara, pemerintah telah menerbitkan sukuk negara senilai Rp47,08 trilyun (hingga 20 Januari 2011), dengan rincian Rp31,61 trilyun adalah sukuk negara yang diperdagangkan, dan Rp15,47 trilyun adalah sukuk negara yang tidak diperdagangkan (Bapepam LK, 2011). Ini menunjukkan bahwa peran sukuk bagi pemerintah menjadi semakin penting seiring dengan perjalanan waktu, terutama sebagai sumber pembiayaan alternatif bagi APBN.","author":[{"dropping-particle":"","family":"Aini","given":"N U R","non-dropping-particle":"","parse-names":false,"suffix":""},{"dropping-particle":"","family":"Luthfi","given":"H Ahmad","non-dropping-particle":"","parse-names":false,"suffix":""}],"container-title":"Al-Mizan: Jurnal Ekonomi Syariah","id":"ITEM-2","issue":"2","issued":{"date-parts":[["2019"]]},"page":"29-50","title":"Analisis Peran Sukuk Dalam Perkembangan Keuangan Syariah","type":"article-journal","volume":"2"},"uris":["http://www.mendeley.com/documents/?uuid=6ad9d8cd-6a8f-44b4-830f-581068e761c0"]},{"id":"ITEM-3","itemData":{"DOI":"10.20885/lariba.vol4.iss2.art2","ISSN":"25283758","abstract":"Sukuk has been popular topic of study among investors and researchers from 2009 until now. This study is aimed to oversee the correlation and the influence of banking deposit interest rates, the level of revenue sharing of banking deposits, Sukuk State Retail price on the level of demand for state retail sukuk, and other bond prices to the level of demand of Islamic Retail Goverment Bond. The coherent time used in this study is data from March 2009 until June 2010. From the analysis of data using VAR methods, this study found that par- tially each independent variable has a significant effect on the level of demand for retail government sukuk. The result strengthens the hypothesis that jointly each independent vari- able has significant influence on the secondary market demand for sukuk. The sharia in- struments have potential strength to affect the demand of retail sukuk bigger than the con- ventional ones","author":[{"dropping-particle":"","family":"Wafa","given":"Muhammad Agus Khoirul","non-dropping-particle":"","parse-names":false,"suffix":""}],"container-title":"La_Riba","id":"ITEM-3","issue":"2","issued":{"date-parts":[["2010"]]},"page":"161-178","title":"Analisa Faktor-Faktor yang Mempengaruhi Tingkat Permintaan Sukuk Ritel-I (Periode Maret 2009-Juni 2010)","type":"article-journal","volume":"4"},"uris":["http://www.mendeley.com/documents/?uuid=4d047caf-d8c3-4cdf-95c2-3a4a1382deee"]}],"mendeley":{"formattedCitation":"(Aini &amp; Luthfi, 2019; Basri, 2017; Wafa, 2010)","plainTextFormattedCitation":"(Aini &amp; Luthfi, 2019; Basri, 2017; Wafa, 2010)","previouslyFormattedCitation":"(Aini &amp; Luthfi, 2019; Basri, 2017; Wafa, 2010)"},"properties":{"noteIndex":0},"schema":"https://github.com/citation-style-language/schema/raw/master/csl-citation.json"}</w:instrText>
      </w:r>
      <w:r w:rsidR="00720B40" w:rsidRPr="00274D71">
        <w:rPr>
          <w:rFonts w:ascii="Times New Roman" w:hAnsi="Times New Roman" w:cs="Times New Roman"/>
          <w:noProof w:val="0"/>
          <w:sz w:val="24"/>
          <w:szCs w:val="24"/>
        </w:rPr>
        <w:fldChar w:fldCharType="separate"/>
      </w:r>
      <w:r w:rsidR="00AA40E7" w:rsidRPr="00274D71">
        <w:rPr>
          <w:rFonts w:ascii="Times New Roman" w:hAnsi="Times New Roman" w:cs="Times New Roman"/>
          <w:sz w:val="24"/>
          <w:szCs w:val="24"/>
        </w:rPr>
        <w:t>(Aini &amp; Luthfi, 2019; Basri, 2017; Wafa, 2010)</w:t>
      </w:r>
      <w:r w:rsidR="00720B40" w:rsidRPr="00274D71">
        <w:rPr>
          <w:rFonts w:ascii="Times New Roman" w:hAnsi="Times New Roman" w:cs="Times New Roman"/>
          <w:noProof w:val="0"/>
          <w:sz w:val="24"/>
          <w:szCs w:val="24"/>
        </w:rPr>
        <w:fldChar w:fldCharType="end"/>
      </w:r>
      <w:r w:rsidR="00604B9D" w:rsidRPr="00274D71">
        <w:rPr>
          <w:rFonts w:ascii="Times New Roman" w:hAnsi="Times New Roman" w:cs="Times New Roman"/>
          <w:noProof w:val="0"/>
          <w:sz w:val="24"/>
          <w:szCs w:val="24"/>
        </w:rPr>
        <w:t>.</w:t>
      </w:r>
      <w:r w:rsidR="004060AA" w:rsidRPr="00274D71">
        <w:rPr>
          <w:rFonts w:ascii="Times New Roman" w:hAnsi="Times New Roman" w:cs="Times New Roman"/>
          <w:noProof w:val="0"/>
          <w:sz w:val="24"/>
          <w:szCs w:val="24"/>
        </w:rPr>
        <w:t xml:space="preserve"> P</w:t>
      </w:r>
      <w:r w:rsidR="00EF731B" w:rsidRPr="00274D71">
        <w:rPr>
          <w:rFonts w:ascii="Times New Roman" w:hAnsi="Times New Roman" w:cs="Times New Roman"/>
          <w:noProof w:val="0"/>
          <w:sz w:val="24"/>
          <w:szCs w:val="24"/>
        </w:rPr>
        <w:t xml:space="preserve">erbedaan </w:t>
      </w:r>
      <w:r w:rsidR="004060AA" w:rsidRPr="00274D71">
        <w:rPr>
          <w:rFonts w:ascii="Times New Roman" w:hAnsi="Times New Roman" w:cs="Times New Roman"/>
          <w:noProof w:val="0"/>
          <w:sz w:val="24"/>
          <w:szCs w:val="24"/>
        </w:rPr>
        <w:t>utama antara sukuk dengan obligasi konve</w:t>
      </w:r>
      <w:r w:rsidR="00F90778" w:rsidRPr="00274D71">
        <w:rPr>
          <w:rFonts w:ascii="Times New Roman" w:hAnsi="Times New Roman" w:cs="Times New Roman"/>
          <w:noProof w:val="0"/>
          <w:sz w:val="24"/>
          <w:szCs w:val="24"/>
        </w:rPr>
        <w:t xml:space="preserve">nsional ialah </w:t>
      </w:r>
      <w:r w:rsidR="00EF731B" w:rsidRPr="00274D71">
        <w:rPr>
          <w:rFonts w:ascii="Times New Roman" w:hAnsi="Times New Roman" w:cs="Times New Roman"/>
          <w:noProof w:val="0"/>
          <w:sz w:val="24"/>
          <w:szCs w:val="24"/>
        </w:rPr>
        <w:t xml:space="preserve">dasar hukum, </w:t>
      </w:r>
      <w:r w:rsidR="00A22FA2" w:rsidRPr="00274D71">
        <w:rPr>
          <w:rFonts w:ascii="Times New Roman" w:hAnsi="Times New Roman" w:cs="Times New Roman"/>
          <w:noProof w:val="0"/>
          <w:sz w:val="24"/>
          <w:szCs w:val="24"/>
        </w:rPr>
        <w:t xml:space="preserve">konsep imbal hasil, serta adanya underlying assets </w:t>
      </w:r>
      <w:r w:rsidR="00DB533F" w:rsidRPr="00274D71">
        <w:rPr>
          <w:rFonts w:ascii="Times New Roman" w:hAnsi="Times New Roman" w:cs="Times New Roman"/>
          <w:noProof w:val="0"/>
          <w:sz w:val="24"/>
          <w:szCs w:val="24"/>
        </w:rPr>
        <w:fldChar w:fldCharType="begin" w:fldLock="1"/>
      </w:r>
      <w:r w:rsidR="009C4FE9" w:rsidRPr="00274D71">
        <w:rPr>
          <w:rFonts w:ascii="Times New Roman" w:hAnsi="Times New Roman" w:cs="Times New Roman"/>
          <w:noProof w:val="0"/>
          <w:sz w:val="24"/>
          <w:szCs w:val="24"/>
        </w:rPr>
        <w:instrText>ADDIN CSL_CITATION {"citationItems":[{"id":"ITEM-1","itemData":{"abstract":"This study aims to assess the marketing strategy consisting of product quality and price factors on customer loyalty in the Boutique Clothing Annisa Gorontalo City, with a total sample of 100 respondents. This type of research used in this research is the kind of research with quantitative approach. The method used is the method of observation using a questionnaire. This study uses multiple regression analysis on primary data found that product quality factor positive effect on customer loyalty and positive berpengruh price to customer loyalty. The results of simultaneous hypothesis test (test F) of two independent variables with f count of 24.022 are located in the area reject H0. This means that at the same time a lot of quality products and price factor has a positive and significant impact on customer loyalty boutique Anisa Gorontalo. The coefficient of determination of two independent variables obtained yield was 0.561. This means that the ability of a lot of quality products and price factors in explaining the loyalty of 56.1% remaining 43.9% is influenced by other variables not included in this study.","author":[{"dropping-particle":"","family":"Fasa","given":"Muhammad Iqbal","non-dropping-particle":"","parse-names":false,"suffix":""}],"container-title":"Jurnal Studi Ekonomi dan Bisnis Islam","id":"ITEM-1","issue":"1","issued":{"date-parts":[["2016"]]},"page":"80-94","title":"Sukuk: Teori Dan Implementasi","type":"article-journal","volume":"1"},"uris":["http://www.mendeley.com/documents/?uuid=4c385ffb-83a0-48ae-921c-d5b52d6e6265"]}],"mendeley":{"formattedCitation":"(Fasa, 2016)","plainTextFormattedCitation":"(Fasa, 2016)","previouslyFormattedCitation":"(Fasa, 2016)"},"properties":{"noteIndex":0},"schema":"https://github.com/citation-style-language/schema/raw/master/csl-citation.json"}</w:instrText>
      </w:r>
      <w:r w:rsidR="00DB533F" w:rsidRPr="00274D71">
        <w:rPr>
          <w:rFonts w:ascii="Times New Roman" w:hAnsi="Times New Roman" w:cs="Times New Roman"/>
          <w:noProof w:val="0"/>
          <w:sz w:val="24"/>
          <w:szCs w:val="24"/>
        </w:rPr>
        <w:fldChar w:fldCharType="separate"/>
      </w:r>
      <w:r w:rsidR="00DB533F" w:rsidRPr="00274D71">
        <w:rPr>
          <w:rFonts w:ascii="Times New Roman" w:hAnsi="Times New Roman" w:cs="Times New Roman"/>
          <w:sz w:val="24"/>
          <w:szCs w:val="24"/>
        </w:rPr>
        <w:t>(Fasa, 2016)</w:t>
      </w:r>
      <w:r w:rsidR="00DB533F" w:rsidRPr="00274D71">
        <w:rPr>
          <w:rFonts w:ascii="Times New Roman" w:hAnsi="Times New Roman" w:cs="Times New Roman"/>
          <w:noProof w:val="0"/>
          <w:sz w:val="24"/>
          <w:szCs w:val="24"/>
        </w:rPr>
        <w:fldChar w:fldCharType="end"/>
      </w:r>
      <w:r w:rsidR="00DB533F" w:rsidRPr="00274D71">
        <w:rPr>
          <w:rFonts w:ascii="Times New Roman" w:hAnsi="Times New Roman" w:cs="Times New Roman"/>
          <w:noProof w:val="0"/>
          <w:sz w:val="24"/>
          <w:szCs w:val="24"/>
        </w:rPr>
        <w:t xml:space="preserve">. </w:t>
      </w:r>
      <w:r w:rsidR="007B5163" w:rsidRPr="00274D71">
        <w:rPr>
          <w:rFonts w:ascii="Times New Roman" w:hAnsi="Times New Roman" w:cs="Times New Roman"/>
          <w:noProof w:val="0"/>
          <w:sz w:val="24"/>
          <w:szCs w:val="24"/>
        </w:rPr>
        <w:t>Sukuk telah banyak digunakan</w:t>
      </w:r>
      <w:r w:rsidR="000C03DD" w:rsidRPr="00274D71">
        <w:rPr>
          <w:rFonts w:ascii="Times New Roman" w:hAnsi="Times New Roman" w:cs="Times New Roman"/>
          <w:noProof w:val="0"/>
          <w:sz w:val="24"/>
          <w:szCs w:val="24"/>
        </w:rPr>
        <w:t xml:space="preserve"> oleh negara-negara yang mayoritas berpenduduk muslis</w:t>
      </w:r>
      <w:r w:rsidR="007B5163" w:rsidRPr="00274D71">
        <w:rPr>
          <w:rFonts w:ascii="Times New Roman" w:hAnsi="Times New Roman" w:cs="Times New Roman"/>
          <w:noProof w:val="0"/>
          <w:sz w:val="24"/>
          <w:szCs w:val="24"/>
        </w:rPr>
        <w:t xml:space="preserve"> untuk membantu pembiayaan </w:t>
      </w:r>
      <w:r w:rsidR="000C03DD" w:rsidRPr="00274D71">
        <w:rPr>
          <w:rFonts w:ascii="Times New Roman" w:hAnsi="Times New Roman" w:cs="Times New Roman"/>
          <w:noProof w:val="0"/>
          <w:sz w:val="24"/>
          <w:szCs w:val="24"/>
        </w:rPr>
        <w:t xml:space="preserve">pembangunan negara </w:t>
      </w:r>
      <w:r w:rsidR="009C4FE9" w:rsidRPr="00274D71">
        <w:rPr>
          <w:rFonts w:ascii="Times New Roman" w:hAnsi="Times New Roman" w:cs="Times New Roman"/>
          <w:noProof w:val="0"/>
          <w:sz w:val="24"/>
          <w:szCs w:val="24"/>
        </w:rPr>
        <w:fldChar w:fldCharType="begin" w:fldLock="1"/>
      </w:r>
      <w:r w:rsidR="00AA40E7" w:rsidRPr="00274D71">
        <w:rPr>
          <w:rFonts w:ascii="Times New Roman" w:hAnsi="Times New Roman" w:cs="Times New Roman"/>
          <w:noProof w:val="0"/>
          <w:sz w:val="24"/>
          <w:szCs w:val="24"/>
        </w:rPr>
        <w:instrText>ADDIN CSL_CITATION {"citationItems":[{"id":"ITEM-1","itemData":{"abstract":"With increasing wave of popularity and successes of Islamic finance across the world, Indonesia aspires to adaptation of this Islamic finance. Islamic bond or called sukuk as a new alternative for micro financing in Islamic financial institutions. This study aims to analyze opportunities and challenges of Islamic bond (sukuk) in Indonesia. In other country sukuk usually used as a solution to way out from economy crisis.","author":[{"dropping-particle":"","family":"Basri","given":"Muhammad","non-dropping-particle":"","parse-names":false,"suffix":""}],"container-title":"Dunia Ilmu","id":"ITEM-1","issue":"1","issued":{"date-parts":[["2017"]]},"page":"1-10","title":"Perkembangan Obligasi Syariah di Indonesia","type":"article-journal","volume":"3"},"uris":["http://www.mendeley.com/documents/?uuid=e132c271-9c69-4169-921a-fb2fbedf328c"]}],"mendeley":{"formattedCitation":"(Basri, 2017)","plainTextFormattedCitation":"(Basri, 2017)","previouslyFormattedCitation":"(Basri, 2017)"},"properties":{"noteIndex":0},"schema":"https://github.com/citation-style-language/schema/raw/master/csl-citation.json"}</w:instrText>
      </w:r>
      <w:r w:rsidR="009C4FE9" w:rsidRPr="00274D71">
        <w:rPr>
          <w:rFonts w:ascii="Times New Roman" w:hAnsi="Times New Roman" w:cs="Times New Roman"/>
          <w:noProof w:val="0"/>
          <w:sz w:val="24"/>
          <w:szCs w:val="24"/>
        </w:rPr>
        <w:fldChar w:fldCharType="separate"/>
      </w:r>
      <w:r w:rsidR="00AA40E7" w:rsidRPr="00274D71">
        <w:rPr>
          <w:rFonts w:ascii="Times New Roman" w:hAnsi="Times New Roman" w:cs="Times New Roman"/>
          <w:sz w:val="24"/>
          <w:szCs w:val="24"/>
        </w:rPr>
        <w:t>(Basri, 2017)</w:t>
      </w:r>
      <w:r w:rsidR="009C4FE9" w:rsidRPr="00274D71">
        <w:rPr>
          <w:rFonts w:ascii="Times New Roman" w:hAnsi="Times New Roman" w:cs="Times New Roman"/>
          <w:noProof w:val="0"/>
          <w:sz w:val="24"/>
          <w:szCs w:val="24"/>
        </w:rPr>
        <w:fldChar w:fldCharType="end"/>
      </w:r>
      <w:r w:rsidR="004B105A" w:rsidRPr="00274D71">
        <w:rPr>
          <w:rFonts w:ascii="Times New Roman" w:hAnsi="Times New Roman" w:cs="Times New Roman"/>
          <w:noProof w:val="0"/>
          <w:sz w:val="24"/>
          <w:szCs w:val="24"/>
        </w:rPr>
        <w:t xml:space="preserve">. </w:t>
      </w:r>
      <w:r w:rsidR="00B77844" w:rsidRPr="00274D71">
        <w:rPr>
          <w:rFonts w:ascii="Times New Roman" w:hAnsi="Times New Roman" w:cs="Times New Roman"/>
          <w:noProof w:val="0"/>
          <w:sz w:val="24"/>
          <w:szCs w:val="24"/>
        </w:rPr>
        <w:t xml:space="preserve">Indoesia </w:t>
      </w:r>
      <w:r w:rsidR="00F70CBF" w:rsidRPr="00274D71">
        <w:rPr>
          <w:rFonts w:ascii="Times New Roman" w:hAnsi="Times New Roman" w:cs="Times New Roman"/>
          <w:noProof w:val="0"/>
          <w:sz w:val="24"/>
          <w:szCs w:val="24"/>
        </w:rPr>
        <w:t xml:space="preserve">sebagai negara mayoritas muslim selama satu dekade ini juga telah menjadikan sukuk sebagai </w:t>
      </w:r>
      <w:r w:rsidR="001C5DDE" w:rsidRPr="00274D71">
        <w:rPr>
          <w:rFonts w:ascii="Times New Roman" w:hAnsi="Times New Roman" w:cs="Times New Roman"/>
          <w:noProof w:val="0"/>
          <w:sz w:val="24"/>
          <w:szCs w:val="24"/>
        </w:rPr>
        <w:t xml:space="preserve">instrumen pembiayaan dan investasi dalam pembangunan </w:t>
      </w:r>
      <w:r w:rsidR="003B2EED" w:rsidRPr="00274D71">
        <w:rPr>
          <w:rFonts w:ascii="Times New Roman" w:hAnsi="Times New Roman" w:cs="Times New Roman"/>
          <w:noProof w:val="0"/>
          <w:sz w:val="24"/>
          <w:szCs w:val="24"/>
        </w:rPr>
        <w:t xml:space="preserve">negara </w:t>
      </w:r>
      <w:r w:rsidR="00C55169" w:rsidRPr="00274D71">
        <w:rPr>
          <w:rFonts w:ascii="Times New Roman" w:hAnsi="Times New Roman" w:cs="Times New Roman"/>
          <w:noProof w:val="0"/>
          <w:sz w:val="24"/>
          <w:szCs w:val="24"/>
        </w:rPr>
        <w:fldChar w:fldCharType="begin" w:fldLock="1"/>
      </w:r>
      <w:r w:rsidR="007E795C" w:rsidRPr="00274D71">
        <w:rPr>
          <w:rFonts w:ascii="Times New Roman" w:hAnsi="Times New Roman" w:cs="Times New Roman"/>
          <w:noProof w:val="0"/>
          <w:sz w:val="24"/>
          <w:szCs w:val="24"/>
        </w:rPr>
        <w:instrText>ADDIN CSL_CITATION {"citationItems":[{"id":"ITEM-1","itemData":{"abstract":"Artikel ini menjelaskan kontribusi sukuk terhadap pembangunan di Indonesia. Sukuk adalah obligasi berdasarkan prinsip syariah. Sukuk Ritel adalah produk investasi syariah yang ditawarkan oleh pemerintah kepada individu Warga Negara Indonesia, sebagai instrumen investasi yang aman, mudah, terjangkau, dan menguntungkan. Sukuk memiliki kontribusi yang sangat penting dalam pembangunan infrastruktur di Indonesia. Metode penelitian adalah kajian pustaka yaitu dengan menggunakan buku, artikel, internet dan pendapat dari ahli dalam bidang terkait. Akumulasi penerbitan SBSN sampai dengan 27 Februari 2019 mencapai Rp. 1.044,71 T, sedangkan akumulasi Project Financing Sukuk 2013 – 2019 mencapai Rp. 90,79 T. Selama lebih dari satu dekade SBSN telah menjadi salah satu instrumen pembiayaan dan investasi syariah yang penting dalam pembangunan di Indonesia.","author":[{"dropping-particle":"","family":"Fitrianto","given":"","non-dropping-particle":"","parse-names":false,"suffix":""}],"container-title":"At-Taradhi: Jurnal Studi Ekonomi","id":"ITEM-1","issue":"1","issued":{"date-parts":[["2019"]]},"page":"71-87","title":"Sukuk Instrumen Pembiayaan Pemerintah untuk Pembangunan Negara","type":"article-journal","volume":"10"},"uris":["http://www.mendeley.com/documents/?uuid=458a58f8-dac4-4296-b8c1-45b0ba9deb32"]}],"mendeley":{"formattedCitation":"(Fitrianto, 2019)","plainTextFormattedCitation":"(Fitrianto, 2019)","previouslyFormattedCitation":"(Fitrianto, 2019)"},"properties":{"noteIndex":0},"schema":"https://github.com/citation-style-language/schema/raw/master/csl-citation.json"}</w:instrText>
      </w:r>
      <w:r w:rsidR="00C55169" w:rsidRPr="00274D71">
        <w:rPr>
          <w:rFonts w:ascii="Times New Roman" w:hAnsi="Times New Roman" w:cs="Times New Roman"/>
          <w:noProof w:val="0"/>
          <w:sz w:val="24"/>
          <w:szCs w:val="24"/>
        </w:rPr>
        <w:fldChar w:fldCharType="separate"/>
      </w:r>
      <w:r w:rsidR="00C55169" w:rsidRPr="00274D71">
        <w:rPr>
          <w:rFonts w:ascii="Times New Roman" w:hAnsi="Times New Roman" w:cs="Times New Roman"/>
          <w:sz w:val="24"/>
          <w:szCs w:val="24"/>
        </w:rPr>
        <w:t>(Fitrianto, 2019)</w:t>
      </w:r>
      <w:r w:rsidR="00C55169" w:rsidRPr="00274D71">
        <w:rPr>
          <w:rFonts w:ascii="Times New Roman" w:hAnsi="Times New Roman" w:cs="Times New Roman"/>
          <w:noProof w:val="0"/>
          <w:sz w:val="24"/>
          <w:szCs w:val="24"/>
        </w:rPr>
        <w:fldChar w:fldCharType="end"/>
      </w:r>
      <w:r w:rsidR="00C55169" w:rsidRPr="00274D71">
        <w:rPr>
          <w:rFonts w:ascii="Times New Roman" w:hAnsi="Times New Roman" w:cs="Times New Roman"/>
          <w:noProof w:val="0"/>
          <w:sz w:val="24"/>
          <w:szCs w:val="24"/>
        </w:rPr>
        <w:t>.</w:t>
      </w:r>
    </w:p>
    <w:p w14:paraId="272848FD" w14:textId="1F0508EA" w:rsidR="00D63CB5" w:rsidRPr="00274D71" w:rsidRDefault="007E795C"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fldChar w:fldCharType="begin" w:fldLock="1"/>
      </w:r>
      <w:r w:rsidR="000C676F" w:rsidRPr="00274D71">
        <w:rPr>
          <w:rFonts w:ascii="Times New Roman" w:hAnsi="Times New Roman" w:cs="Times New Roman"/>
          <w:noProof w:val="0"/>
          <w:sz w:val="24"/>
          <w:szCs w:val="24"/>
        </w:rPr>
        <w:instrText>ADDIN CSL_CITATION {"citationItems":[{"id":"ITEM-1","itemData":{"ISSN":"2540-7767","abstract":"This study aims to assess and compare the debt instruments more effectively between Government Bond (SUN) with Sukuk Soverign, in financing the budget deficit. This study uses qualitative descriptive method with secondary data. The study provides three main conclusions, First, due to the Fiscal Burden of Debt Maturities (debt maturing), issuance of State Bonds (SUN), has a negative impact on the state budget posture bond issuance was partly used to repay old debts, and the government often make refinancing. Sukuk Soverign can minimize or even avoid the risk of default (debt trap), because in every publication Sukuk requires the underlaying asset. Second, due to the Fiscal Burden of Debt Interest Payments (debt interest), it can be seen from the increasing SBN interest rate risk, the risk of interest payments led to outstanding debt portfolio increases. Additional costs of fluctuating interest will not occur in Sukuk instruments, since the issuance of Sukuk benefit payments to investors will be adjusted by the agreed contract is based on the principle of sharing the profits. Third, Expense Fiscal result of Payments Risk Exchange (exchange risk), basically either Government Bonds or Sukuk will mengahadi exchange rate risk that will increase the fiscal burden as a result of the decline in the exchange rate, but because of the uniqueness of the system of issuing Sukuk, among other schemes for results and mengaharuskan the underlaying assets, issuance of Sukuk is believed to be able to minimize the payment resulting from exchange rate risk.","author":[{"dropping-particle":"","family":"Nasrullah","given":"Aan","non-dropping-particle":"","parse-names":false,"suffix":""}],"container-title":"Jurnal Lentera","id":"ITEM-1","issue":"2","issued":{"date-parts":[["2015"]]},"page":"197-216","title":"Studi Surat Berharga Negara: Analisis Komparatif Sukuk Negara Dengan Obligasi Negara Dalam Pembiayaan Defisit APBN","type":"article-journal","volume":"1"},"uris":["http://www.mendeley.com/documents/?uuid=14ba91a8-c879-4aea-af59-2d03f32c0af9"]}],"mendeley":{"formattedCitation":"(Nasrullah, 2015)","manualFormatting":"Nasrullah (2015)","plainTextFormattedCitation":"(Nasrullah, 2015)","previouslyFormattedCitation":"(Nasrullah, 2015)"},"properties":{"noteIndex":0},"schema":"https://github.com/citation-style-language/schema/raw/master/csl-citation.json"}</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Nasrullah (2015)</w:t>
      </w:r>
      <w:r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xml:space="preserve"> </w:t>
      </w:r>
      <w:r w:rsidR="003F71B2" w:rsidRPr="00274D71">
        <w:rPr>
          <w:rFonts w:ascii="Times New Roman" w:hAnsi="Times New Roman" w:cs="Times New Roman"/>
          <w:noProof w:val="0"/>
          <w:sz w:val="24"/>
          <w:szCs w:val="24"/>
        </w:rPr>
        <w:t xml:space="preserve">dalam penelitiannya menemukan bahwa setidaknya </w:t>
      </w:r>
      <w:r w:rsidR="003C63FF" w:rsidRPr="00274D71">
        <w:rPr>
          <w:rFonts w:ascii="Times New Roman" w:hAnsi="Times New Roman" w:cs="Times New Roman"/>
          <w:noProof w:val="0"/>
          <w:sz w:val="24"/>
          <w:szCs w:val="24"/>
        </w:rPr>
        <w:t xml:space="preserve">ada tiga alasan mengapa sukuk perlu dijadikan sebagai </w:t>
      </w:r>
      <w:r w:rsidR="008C2B91" w:rsidRPr="00274D71">
        <w:rPr>
          <w:rFonts w:ascii="Times New Roman" w:hAnsi="Times New Roman" w:cs="Times New Roman"/>
          <w:noProof w:val="0"/>
          <w:sz w:val="24"/>
          <w:szCs w:val="24"/>
        </w:rPr>
        <w:t xml:space="preserve">sumber pembiayaan pembangunan negara. Pertama, sukuk dapat meminimalisis risiko gagal bayar </w:t>
      </w:r>
      <w:r w:rsidR="00471304" w:rsidRPr="00274D71">
        <w:rPr>
          <w:rFonts w:ascii="Times New Roman" w:hAnsi="Times New Roman" w:cs="Times New Roman"/>
          <w:noProof w:val="0"/>
          <w:sz w:val="24"/>
          <w:szCs w:val="24"/>
        </w:rPr>
        <w:t xml:space="preserve">karena sukuk memiliki nilai underlying assets. Hal ini akan membuat Pemerintah senantiasa </w:t>
      </w:r>
      <w:r w:rsidR="00191B4C" w:rsidRPr="00274D71">
        <w:rPr>
          <w:rFonts w:ascii="Times New Roman" w:hAnsi="Times New Roman" w:cs="Times New Roman"/>
          <w:noProof w:val="0"/>
          <w:sz w:val="24"/>
          <w:szCs w:val="24"/>
        </w:rPr>
        <w:t xml:space="preserve">terkontrol dalam penentuan nilai nominal sukuk. Kedua, </w:t>
      </w:r>
      <w:r w:rsidR="00043E55" w:rsidRPr="00274D71">
        <w:rPr>
          <w:rFonts w:ascii="Times New Roman" w:hAnsi="Times New Roman" w:cs="Times New Roman"/>
          <w:noProof w:val="0"/>
          <w:sz w:val="24"/>
          <w:szCs w:val="24"/>
        </w:rPr>
        <w:t>beban</w:t>
      </w:r>
      <w:r w:rsidR="005D405D" w:rsidRPr="00274D71">
        <w:rPr>
          <w:rFonts w:ascii="Times New Roman" w:hAnsi="Times New Roman" w:cs="Times New Roman"/>
          <w:noProof w:val="0"/>
          <w:sz w:val="24"/>
          <w:szCs w:val="24"/>
        </w:rPr>
        <w:t xml:space="preserve"> bunga</w:t>
      </w:r>
      <w:r w:rsidR="00043E55" w:rsidRPr="00274D71">
        <w:rPr>
          <w:rFonts w:ascii="Times New Roman" w:hAnsi="Times New Roman" w:cs="Times New Roman"/>
          <w:noProof w:val="0"/>
          <w:sz w:val="24"/>
          <w:szCs w:val="24"/>
        </w:rPr>
        <w:t xml:space="preserve"> </w:t>
      </w:r>
      <w:r w:rsidR="005D405D" w:rsidRPr="00274D71">
        <w:rPr>
          <w:rFonts w:ascii="Times New Roman" w:hAnsi="Times New Roman" w:cs="Times New Roman"/>
          <w:noProof w:val="0"/>
          <w:sz w:val="24"/>
          <w:szCs w:val="24"/>
        </w:rPr>
        <w:t>yang</w:t>
      </w:r>
      <w:r w:rsidR="00043E55" w:rsidRPr="00274D71">
        <w:rPr>
          <w:rFonts w:ascii="Times New Roman" w:hAnsi="Times New Roman" w:cs="Times New Roman"/>
          <w:noProof w:val="0"/>
          <w:sz w:val="24"/>
          <w:szCs w:val="24"/>
        </w:rPr>
        <w:t xml:space="preserve"> fluktuatif pada obligasi konvensional</w:t>
      </w:r>
      <w:r w:rsidR="005D405D" w:rsidRPr="00274D71">
        <w:rPr>
          <w:rFonts w:ascii="Times New Roman" w:hAnsi="Times New Roman" w:cs="Times New Roman"/>
          <w:noProof w:val="0"/>
          <w:sz w:val="24"/>
          <w:szCs w:val="24"/>
        </w:rPr>
        <w:t xml:space="preserve"> </w:t>
      </w:r>
      <w:r w:rsidR="00566B59" w:rsidRPr="00274D71">
        <w:rPr>
          <w:rFonts w:ascii="Times New Roman" w:hAnsi="Times New Roman" w:cs="Times New Roman"/>
          <w:noProof w:val="0"/>
          <w:sz w:val="24"/>
          <w:szCs w:val="24"/>
        </w:rPr>
        <w:t xml:space="preserve">tidak akan terjadi pada sukuk karena nilai imbal hasil sukuk berdasarkan </w:t>
      </w:r>
      <w:r w:rsidR="00D6113C" w:rsidRPr="00274D71">
        <w:rPr>
          <w:rFonts w:ascii="Times New Roman" w:hAnsi="Times New Roman" w:cs="Times New Roman"/>
          <w:noProof w:val="0"/>
          <w:sz w:val="24"/>
          <w:szCs w:val="24"/>
        </w:rPr>
        <w:t xml:space="preserve">akad yang disepakati berdasarkan bagi hasil atau sewa. Ketiga, </w:t>
      </w:r>
      <w:r w:rsidR="00A9419D" w:rsidRPr="00274D71">
        <w:rPr>
          <w:rFonts w:ascii="Times New Roman" w:hAnsi="Times New Roman" w:cs="Times New Roman"/>
          <w:noProof w:val="0"/>
          <w:sz w:val="24"/>
          <w:szCs w:val="24"/>
        </w:rPr>
        <w:t xml:space="preserve">sukuk dapat meminimalisir </w:t>
      </w:r>
      <w:r w:rsidR="00186B8F" w:rsidRPr="00274D71">
        <w:rPr>
          <w:rFonts w:ascii="Times New Roman" w:hAnsi="Times New Roman" w:cs="Times New Roman"/>
          <w:noProof w:val="0"/>
          <w:sz w:val="24"/>
          <w:szCs w:val="24"/>
        </w:rPr>
        <w:t xml:space="preserve">risiko pembayaran </w:t>
      </w:r>
      <w:r w:rsidR="00DF06DD" w:rsidRPr="00274D71">
        <w:rPr>
          <w:rFonts w:ascii="Times New Roman" w:hAnsi="Times New Roman" w:cs="Times New Roman"/>
          <w:noProof w:val="0"/>
          <w:sz w:val="24"/>
          <w:szCs w:val="24"/>
        </w:rPr>
        <w:t>yang diakibatkan oleh risiko nilai tukar valuta asing, khsusnya untuk Sukuk Ritel dan Sukuk Tabungan</w:t>
      </w:r>
      <w:r w:rsidR="00D63CB5" w:rsidRPr="00274D71">
        <w:rPr>
          <w:rFonts w:ascii="Times New Roman" w:hAnsi="Times New Roman" w:cs="Times New Roman"/>
          <w:noProof w:val="0"/>
          <w:sz w:val="24"/>
          <w:szCs w:val="24"/>
        </w:rPr>
        <w:t>.</w:t>
      </w:r>
    </w:p>
    <w:p w14:paraId="4549DD07" w14:textId="4F84E1DC" w:rsidR="00F76222" w:rsidRPr="00274D71" w:rsidRDefault="00F76222" w:rsidP="00274D71">
      <w:pPr>
        <w:spacing w:after="0" w:line="240" w:lineRule="auto"/>
        <w:ind w:right="-2"/>
        <w:jc w:val="both"/>
        <w:rPr>
          <w:rFonts w:ascii="Times New Roman" w:hAnsi="Times New Roman" w:cs="Times New Roman"/>
          <w:noProof w:val="0"/>
          <w:sz w:val="24"/>
          <w:szCs w:val="24"/>
        </w:rPr>
      </w:pPr>
      <w:r w:rsidRPr="00274D71">
        <w:rPr>
          <w:rFonts w:ascii="Times New Roman" w:hAnsi="Times New Roman" w:cs="Times New Roman"/>
          <w:b/>
          <w:bCs/>
          <w:noProof w:val="0"/>
          <w:sz w:val="24"/>
          <w:szCs w:val="24"/>
        </w:rPr>
        <w:t>Sukuk Ritel</w:t>
      </w:r>
      <w:r w:rsidR="00CE5C3A" w:rsidRPr="00274D71">
        <w:rPr>
          <w:rFonts w:ascii="Times New Roman" w:hAnsi="Times New Roman" w:cs="Times New Roman"/>
          <w:b/>
          <w:bCs/>
          <w:noProof w:val="0"/>
          <w:sz w:val="24"/>
          <w:szCs w:val="24"/>
        </w:rPr>
        <w:t xml:space="preserve"> dan </w:t>
      </w:r>
      <w:r w:rsidRPr="00274D71">
        <w:rPr>
          <w:rFonts w:ascii="Times New Roman" w:hAnsi="Times New Roman" w:cs="Times New Roman"/>
          <w:b/>
          <w:bCs/>
          <w:noProof w:val="0"/>
          <w:sz w:val="24"/>
          <w:szCs w:val="24"/>
        </w:rPr>
        <w:t>Sukuk Tabungan</w:t>
      </w:r>
    </w:p>
    <w:p w14:paraId="45A1518D" w14:textId="4C4CA023" w:rsidR="00000983" w:rsidRPr="00274D71" w:rsidRDefault="00802317"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Sukuk Ritel dan Sukuk Tabungan merupakan </w:t>
      </w:r>
      <w:r w:rsidR="005C4DC4" w:rsidRPr="00274D71">
        <w:rPr>
          <w:rFonts w:ascii="Times New Roman" w:hAnsi="Times New Roman" w:cs="Times New Roman"/>
          <w:noProof w:val="0"/>
          <w:sz w:val="24"/>
          <w:szCs w:val="24"/>
        </w:rPr>
        <w:t xml:space="preserve">dua dari beberapa jenis sukuk yang ditawarkan oleh Pemerintah Indonesia dalam pasar investasi. </w:t>
      </w:r>
      <w:r w:rsidR="00920204" w:rsidRPr="00274D71">
        <w:rPr>
          <w:rFonts w:ascii="Times New Roman" w:hAnsi="Times New Roman" w:cs="Times New Roman"/>
          <w:noProof w:val="0"/>
          <w:sz w:val="24"/>
          <w:szCs w:val="24"/>
        </w:rPr>
        <w:t>Kedua jenis sukuk ini memiliki kemiripan secara d</w:t>
      </w:r>
      <w:r w:rsidR="001F2A09" w:rsidRPr="00274D71">
        <w:rPr>
          <w:rFonts w:ascii="Times New Roman" w:hAnsi="Times New Roman" w:cs="Times New Roman"/>
          <w:noProof w:val="0"/>
          <w:sz w:val="24"/>
          <w:szCs w:val="24"/>
        </w:rPr>
        <w:t>efinisi</w:t>
      </w:r>
      <w:r w:rsidR="006429E0" w:rsidRPr="00274D71">
        <w:rPr>
          <w:rFonts w:ascii="Times New Roman" w:hAnsi="Times New Roman" w:cs="Times New Roman"/>
          <w:noProof w:val="0"/>
          <w:sz w:val="24"/>
          <w:szCs w:val="24"/>
        </w:rPr>
        <w:t>. Kementerian Keuangan Republik Indonesia menjelaskan bahwa Sukuk Ritel dan Sukuk Tabungan</w:t>
      </w:r>
      <w:r w:rsidR="003B01F1" w:rsidRPr="00274D71">
        <w:rPr>
          <w:rFonts w:ascii="Times New Roman" w:hAnsi="Times New Roman" w:cs="Times New Roman"/>
          <w:noProof w:val="0"/>
          <w:sz w:val="24"/>
          <w:szCs w:val="24"/>
        </w:rPr>
        <w:t xml:space="preserve"> merupakan</w:t>
      </w:r>
      <w:r w:rsidR="001F2A09" w:rsidRPr="00274D71">
        <w:rPr>
          <w:rFonts w:ascii="Times New Roman" w:hAnsi="Times New Roman" w:cs="Times New Roman"/>
          <w:noProof w:val="0"/>
          <w:sz w:val="24"/>
          <w:szCs w:val="24"/>
        </w:rPr>
        <w:t xml:space="preserve"> produk investasi syariah yang diterbitkan oleh Pem</w:t>
      </w:r>
      <w:r w:rsidR="002E4511" w:rsidRPr="00274D71">
        <w:rPr>
          <w:rFonts w:ascii="Times New Roman" w:hAnsi="Times New Roman" w:cs="Times New Roman"/>
          <w:noProof w:val="0"/>
          <w:sz w:val="24"/>
          <w:szCs w:val="24"/>
        </w:rPr>
        <w:t>e</w:t>
      </w:r>
      <w:r w:rsidR="001F2A09" w:rsidRPr="00274D71">
        <w:rPr>
          <w:rFonts w:ascii="Times New Roman" w:hAnsi="Times New Roman" w:cs="Times New Roman"/>
          <w:noProof w:val="0"/>
          <w:sz w:val="24"/>
          <w:szCs w:val="24"/>
        </w:rPr>
        <w:t xml:space="preserve">rintah Indonesia kepada </w:t>
      </w:r>
      <w:r w:rsidR="00B57836" w:rsidRPr="00274D71">
        <w:rPr>
          <w:rFonts w:ascii="Times New Roman" w:hAnsi="Times New Roman" w:cs="Times New Roman"/>
          <w:noProof w:val="0"/>
          <w:sz w:val="24"/>
          <w:szCs w:val="24"/>
        </w:rPr>
        <w:t xml:space="preserve">individu Warga Negara Indonesia yang aman, mudah, terjangkau, menguntungkan, </w:t>
      </w:r>
      <w:r w:rsidR="006429E0" w:rsidRPr="00274D71">
        <w:rPr>
          <w:rFonts w:ascii="Times New Roman" w:hAnsi="Times New Roman" w:cs="Times New Roman"/>
          <w:noProof w:val="0"/>
          <w:sz w:val="24"/>
          <w:szCs w:val="24"/>
        </w:rPr>
        <w:t>dan sesuai dengan prinsip syariah</w:t>
      </w:r>
      <w:r w:rsidR="003B01F1" w:rsidRPr="00274D71">
        <w:rPr>
          <w:rFonts w:ascii="Times New Roman" w:hAnsi="Times New Roman" w:cs="Times New Roman"/>
          <w:noProof w:val="0"/>
          <w:sz w:val="24"/>
          <w:szCs w:val="24"/>
        </w:rPr>
        <w:t>.</w:t>
      </w:r>
      <w:r w:rsidR="000B39BB" w:rsidRPr="00274D71">
        <w:rPr>
          <w:rFonts w:ascii="Times New Roman" w:hAnsi="Times New Roman" w:cs="Times New Roman"/>
          <w:noProof w:val="0"/>
          <w:sz w:val="24"/>
          <w:szCs w:val="24"/>
        </w:rPr>
        <w:t xml:space="preserve"> Perbedaan kedua sukuk tersebut terdapat pada jangka waktu, </w:t>
      </w:r>
      <w:r w:rsidR="00666671" w:rsidRPr="00274D71">
        <w:rPr>
          <w:rFonts w:ascii="Times New Roman" w:hAnsi="Times New Roman" w:cs="Times New Roman"/>
          <w:noProof w:val="0"/>
          <w:sz w:val="24"/>
          <w:szCs w:val="24"/>
        </w:rPr>
        <w:t>fasilitas perdagangan, serta fasilitas early redemption</w:t>
      </w:r>
      <w:r w:rsidR="00F56C32" w:rsidRPr="00274D71">
        <w:rPr>
          <w:rFonts w:ascii="Times New Roman" w:hAnsi="Times New Roman" w:cs="Times New Roman"/>
          <w:noProof w:val="0"/>
          <w:sz w:val="24"/>
          <w:szCs w:val="24"/>
        </w:rPr>
        <w:t>.</w:t>
      </w:r>
    </w:p>
    <w:p w14:paraId="717ED570" w14:textId="13DE578A" w:rsidR="00535AF0" w:rsidRPr="00274D71" w:rsidRDefault="00E21438"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Sukuk Ritel dan Sukuk Tabungan hanya dijual khusus untuk Warga Negara Indonesia. </w:t>
      </w:r>
      <w:r w:rsidR="00535AF0" w:rsidRPr="00274D71">
        <w:rPr>
          <w:rFonts w:ascii="Times New Roman" w:hAnsi="Times New Roman" w:cs="Times New Roman"/>
          <w:noProof w:val="0"/>
          <w:sz w:val="24"/>
          <w:szCs w:val="24"/>
        </w:rPr>
        <w:t xml:space="preserve">Kekhususan </w:t>
      </w:r>
      <w:r w:rsidR="005E6472" w:rsidRPr="00274D71">
        <w:rPr>
          <w:rFonts w:ascii="Times New Roman" w:hAnsi="Times New Roman" w:cs="Times New Roman"/>
          <w:noProof w:val="0"/>
          <w:sz w:val="24"/>
          <w:szCs w:val="24"/>
        </w:rPr>
        <w:t>tersebut</w:t>
      </w:r>
      <w:r w:rsidR="00BA05DE" w:rsidRPr="00274D71">
        <w:rPr>
          <w:rFonts w:ascii="Times New Roman" w:hAnsi="Times New Roman" w:cs="Times New Roman"/>
          <w:noProof w:val="0"/>
          <w:sz w:val="24"/>
          <w:szCs w:val="24"/>
        </w:rPr>
        <w:t xml:space="preserve"> menjadi </w:t>
      </w:r>
      <w:r w:rsidR="000360FB" w:rsidRPr="00274D71">
        <w:rPr>
          <w:rFonts w:ascii="Times New Roman" w:hAnsi="Times New Roman" w:cs="Times New Roman"/>
          <w:noProof w:val="0"/>
          <w:sz w:val="24"/>
          <w:szCs w:val="24"/>
        </w:rPr>
        <w:t xml:space="preserve">nilai utama </w:t>
      </w:r>
      <w:r w:rsidR="005E6472" w:rsidRPr="00274D71">
        <w:rPr>
          <w:rFonts w:ascii="Times New Roman" w:hAnsi="Times New Roman" w:cs="Times New Roman"/>
          <w:noProof w:val="0"/>
          <w:sz w:val="24"/>
          <w:szCs w:val="24"/>
        </w:rPr>
        <w:t>karena dapat menghindarkan</w:t>
      </w:r>
      <w:r w:rsidR="00C750D9" w:rsidRPr="00274D71">
        <w:rPr>
          <w:rFonts w:ascii="Times New Roman" w:hAnsi="Times New Roman" w:cs="Times New Roman"/>
          <w:noProof w:val="0"/>
          <w:sz w:val="24"/>
          <w:szCs w:val="24"/>
        </w:rPr>
        <w:t xml:space="preserve"> Pemerintah dari</w:t>
      </w:r>
      <w:r w:rsidR="00635FF2" w:rsidRPr="00274D71">
        <w:rPr>
          <w:rFonts w:ascii="Times New Roman" w:hAnsi="Times New Roman" w:cs="Times New Roman"/>
          <w:noProof w:val="0"/>
          <w:sz w:val="24"/>
          <w:szCs w:val="24"/>
        </w:rPr>
        <w:t xml:space="preserve"> utang luar negeri yang </w:t>
      </w:r>
      <w:r w:rsidR="00682084" w:rsidRPr="00274D71">
        <w:rPr>
          <w:rFonts w:ascii="Times New Roman" w:hAnsi="Times New Roman" w:cs="Times New Roman"/>
          <w:noProof w:val="0"/>
          <w:sz w:val="24"/>
          <w:szCs w:val="24"/>
        </w:rPr>
        <w:t xml:space="preserve">memiliki risiko lebih besar </w:t>
      </w:r>
      <w:r w:rsidR="0090006D" w:rsidRPr="00274D71">
        <w:rPr>
          <w:rFonts w:ascii="Times New Roman" w:hAnsi="Times New Roman" w:cs="Times New Roman"/>
          <w:noProof w:val="0"/>
          <w:sz w:val="24"/>
          <w:szCs w:val="24"/>
        </w:rPr>
        <w:t>disbanding kedua produk investasi tersebut</w:t>
      </w:r>
      <w:r w:rsidR="00635FF2" w:rsidRPr="00274D71">
        <w:rPr>
          <w:rFonts w:ascii="Times New Roman" w:hAnsi="Times New Roman" w:cs="Times New Roman"/>
          <w:noProof w:val="0"/>
          <w:sz w:val="24"/>
          <w:szCs w:val="24"/>
        </w:rPr>
        <w:t>.</w:t>
      </w:r>
      <w:r w:rsidR="00DA3B7B" w:rsidRPr="00274D71">
        <w:rPr>
          <w:rFonts w:ascii="Times New Roman" w:hAnsi="Times New Roman" w:cs="Times New Roman"/>
          <w:noProof w:val="0"/>
          <w:sz w:val="24"/>
          <w:szCs w:val="24"/>
        </w:rPr>
        <w:t xml:space="preserve"> Dengan memaksimalkan Sukuk Ritel dan Sukuk Tabungan, maka utang pemerintah masuk dalam kategori utang dalam negeri yang </w:t>
      </w:r>
      <w:r w:rsidR="00EB69B6" w:rsidRPr="00274D71">
        <w:rPr>
          <w:rFonts w:ascii="Times New Roman" w:hAnsi="Times New Roman" w:cs="Times New Roman"/>
          <w:noProof w:val="0"/>
          <w:sz w:val="24"/>
          <w:szCs w:val="24"/>
        </w:rPr>
        <w:t>tidak akan berisiko terhadap fluktuasi valutas asing</w:t>
      </w:r>
      <w:r w:rsidR="007657F6" w:rsidRPr="00274D71">
        <w:rPr>
          <w:rFonts w:ascii="Times New Roman" w:hAnsi="Times New Roman" w:cs="Times New Roman"/>
          <w:noProof w:val="0"/>
          <w:sz w:val="24"/>
          <w:szCs w:val="24"/>
        </w:rPr>
        <w:t xml:space="preserve"> </w:t>
      </w:r>
      <w:r w:rsidR="007657F6" w:rsidRPr="00274D71">
        <w:rPr>
          <w:rFonts w:ascii="Times New Roman" w:hAnsi="Times New Roman" w:cs="Times New Roman"/>
          <w:noProof w:val="0"/>
          <w:sz w:val="24"/>
          <w:szCs w:val="24"/>
        </w:rPr>
        <w:fldChar w:fldCharType="begin" w:fldLock="1"/>
      </w:r>
      <w:r w:rsidR="009030B5" w:rsidRPr="00274D71">
        <w:rPr>
          <w:rFonts w:ascii="Times New Roman" w:hAnsi="Times New Roman" w:cs="Times New Roman"/>
          <w:noProof w:val="0"/>
          <w:sz w:val="24"/>
          <w:szCs w:val="24"/>
        </w:rPr>
        <w:instrText>ADDIN CSL_CITATION {"citationItems":[{"id":"ITEM-1","itemData":{"ISSN":"2540-7767","abstract":"This study aims to assess and compare the debt instruments more effectively between Government Bond (SUN) with Sukuk Soverign, in financing the budget deficit. This study uses qualitative descriptive method with secondary data. The study provides three main conclusions, First, due to the Fiscal Burden of Debt Maturities (debt maturing), issuance of State Bonds (SUN), has a negative impact on the state budget posture bond issuance was partly used to repay old debts, and the government often make refinancing. Sukuk Soverign can minimize or even avoid the risk of default (debt trap), because in every publication Sukuk requires the underlaying asset. Second, due to the Fiscal Burden of Debt Interest Payments (debt interest), it can be seen from the increasing SBN interest rate risk, the risk of interest payments led to outstanding debt portfolio increases. Additional costs of fluctuating interest will not occur in Sukuk instruments, since the issuance of Sukuk benefit payments to investors will be adjusted by the agreed contract is based on the principle of sharing the profits. Third, Expense Fiscal result of Payments Risk Exchange (exchange risk), basically either Government Bonds or Sukuk will mengahadi exchange rate risk that will increase the fiscal burden as a result of the decline in the exchange rate, but because of the uniqueness of the system of issuing Sukuk, among other schemes for results and mengaharuskan the underlaying assets, issuance of Sukuk is believed to be able to minimize the payment resulting from exchange rate risk.","author":[{"dropping-particle":"","family":"Nasrullah","given":"Aan","non-dropping-particle":"","parse-names":false,"suffix":""}],"container-title":"Jurnal Lentera","id":"ITEM-1","issue":"2","issued":{"date-parts":[["2015"]]},"page":"197-216","title":"Studi Surat Berharga Negara: Analisis Komparatif Sukuk Negara Dengan Obligasi Negara Dalam Pembiayaan Defisit APBN","type":"article-journal","volume":"1"},"uris":["http://www.mendeley.com/documents/?uuid=14ba91a8-c879-4aea-af59-2d03f32c0af9"]}],"mendeley":{"formattedCitation":"(Nasrullah, 2015)","plainTextFormattedCitation":"(Nasrullah, 2015)","previouslyFormattedCitation":"(Nasrullah, 2015)"},"properties":{"noteIndex":0},"schema":"https://github.com/citation-style-language/schema/raw/master/csl-citation.json"}</w:instrText>
      </w:r>
      <w:r w:rsidR="007657F6" w:rsidRPr="00274D71">
        <w:rPr>
          <w:rFonts w:ascii="Times New Roman" w:hAnsi="Times New Roman" w:cs="Times New Roman"/>
          <w:noProof w:val="0"/>
          <w:sz w:val="24"/>
          <w:szCs w:val="24"/>
        </w:rPr>
        <w:fldChar w:fldCharType="separate"/>
      </w:r>
      <w:r w:rsidR="007657F6" w:rsidRPr="00274D71">
        <w:rPr>
          <w:rFonts w:ascii="Times New Roman" w:hAnsi="Times New Roman" w:cs="Times New Roman"/>
          <w:sz w:val="24"/>
          <w:szCs w:val="24"/>
        </w:rPr>
        <w:t>(Nasrullah, 2015)</w:t>
      </w:r>
      <w:r w:rsidR="007657F6" w:rsidRPr="00274D71">
        <w:rPr>
          <w:rFonts w:ascii="Times New Roman" w:hAnsi="Times New Roman" w:cs="Times New Roman"/>
          <w:noProof w:val="0"/>
          <w:sz w:val="24"/>
          <w:szCs w:val="24"/>
        </w:rPr>
        <w:fldChar w:fldCharType="end"/>
      </w:r>
      <w:r w:rsidR="007657F6" w:rsidRPr="00274D71">
        <w:rPr>
          <w:rFonts w:ascii="Times New Roman" w:hAnsi="Times New Roman" w:cs="Times New Roman"/>
          <w:noProof w:val="0"/>
          <w:sz w:val="24"/>
          <w:szCs w:val="24"/>
        </w:rPr>
        <w:t xml:space="preserve">. Selain itu, </w:t>
      </w:r>
      <w:r w:rsidR="00B8196A" w:rsidRPr="00274D71">
        <w:rPr>
          <w:rFonts w:ascii="Times New Roman" w:hAnsi="Times New Roman" w:cs="Times New Roman"/>
          <w:noProof w:val="0"/>
          <w:sz w:val="24"/>
          <w:szCs w:val="24"/>
        </w:rPr>
        <w:t>produk sukuk</w:t>
      </w:r>
      <w:r w:rsidR="00BF5142">
        <w:rPr>
          <w:rFonts w:ascii="Times New Roman" w:hAnsi="Times New Roman" w:cs="Times New Roman"/>
          <w:noProof w:val="0"/>
          <w:sz w:val="24"/>
          <w:szCs w:val="24"/>
          <w:lang w:val="en-US"/>
        </w:rPr>
        <w:t xml:space="preserve"> tersebut</w:t>
      </w:r>
      <w:r w:rsidR="00B8196A" w:rsidRPr="00274D71">
        <w:rPr>
          <w:rFonts w:ascii="Times New Roman" w:hAnsi="Times New Roman" w:cs="Times New Roman"/>
          <w:noProof w:val="0"/>
          <w:sz w:val="24"/>
          <w:szCs w:val="24"/>
        </w:rPr>
        <w:t xml:space="preserve"> dapat dijangkau oleh masyarakat lua</w:t>
      </w:r>
      <w:r w:rsidR="000A5898" w:rsidRPr="00274D71">
        <w:rPr>
          <w:rFonts w:ascii="Times New Roman" w:hAnsi="Times New Roman" w:cs="Times New Roman"/>
          <w:noProof w:val="0"/>
          <w:sz w:val="24"/>
          <w:szCs w:val="24"/>
        </w:rPr>
        <w:t>s</w:t>
      </w:r>
      <w:r w:rsidR="00B8196A" w:rsidRPr="00274D71">
        <w:rPr>
          <w:rFonts w:ascii="Times New Roman" w:hAnsi="Times New Roman" w:cs="Times New Roman"/>
          <w:noProof w:val="0"/>
          <w:sz w:val="24"/>
          <w:szCs w:val="24"/>
        </w:rPr>
        <w:t xml:space="preserve"> di Indonesia</w:t>
      </w:r>
      <w:r w:rsidR="009F20EF" w:rsidRPr="00274D71">
        <w:rPr>
          <w:rFonts w:ascii="Times New Roman" w:hAnsi="Times New Roman" w:cs="Times New Roman"/>
          <w:noProof w:val="0"/>
          <w:sz w:val="24"/>
          <w:szCs w:val="24"/>
        </w:rPr>
        <w:t>,</w:t>
      </w:r>
      <w:r w:rsidR="00B8196A" w:rsidRPr="00274D71">
        <w:rPr>
          <w:rFonts w:ascii="Times New Roman" w:hAnsi="Times New Roman" w:cs="Times New Roman"/>
          <w:noProof w:val="0"/>
          <w:sz w:val="24"/>
          <w:szCs w:val="24"/>
        </w:rPr>
        <w:t xml:space="preserve"> karena </w:t>
      </w:r>
      <w:r w:rsidR="006F1724" w:rsidRPr="00274D71">
        <w:rPr>
          <w:rFonts w:ascii="Times New Roman" w:hAnsi="Times New Roman" w:cs="Times New Roman"/>
          <w:noProof w:val="0"/>
          <w:sz w:val="24"/>
          <w:szCs w:val="24"/>
        </w:rPr>
        <w:t xml:space="preserve">harganya yang terjangkau serta membuat masyarakat terlibat langsung dalam pembangunan bangsa dan negara </w:t>
      </w:r>
      <w:r w:rsidR="009030B5" w:rsidRPr="00274D71">
        <w:rPr>
          <w:rFonts w:ascii="Times New Roman" w:hAnsi="Times New Roman" w:cs="Times New Roman"/>
          <w:noProof w:val="0"/>
          <w:sz w:val="24"/>
          <w:szCs w:val="24"/>
        </w:rPr>
        <w:fldChar w:fldCharType="begin" w:fldLock="1"/>
      </w:r>
      <w:r w:rsidR="000128BA" w:rsidRPr="00274D71">
        <w:rPr>
          <w:rFonts w:ascii="Times New Roman" w:hAnsi="Times New Roman" w:cs="Times New Roman"/>
          <w:noProof w:val="0"/>
          <w:sz w:val="24"/>
          <w:szCs w:val="24"/>
        </w:rPr>
        <w:instrText>ADDIN CSL_CITATION {"citationItems":[{"id":"ITEM-1","itemData":{"DOI":"10.23917/jurisprudence.v7i2.4096","ISSN":"1829-5045","abstract":"Infrastruktur Indonesia yang masih rendah dan memerlukan perbaikan membuat pemerintah perlu untuk meningkatkan anggaran untuk pembangunan. Peluang penambahan anggaran dana bisa diperoleh dari sukuk yang saat ini sedang mengalami perkembangan yang pesat. Sehingga pemerintah dapat mengeluarkan sukuk negara untuk membiayai proyek-proyek negara. Produk terbaru yang dikeluarkan pemerintah yaitu sukuk tabungan untuk investor individu. Sehingga semua masyarakat dapat berinvestasi. Penelitian ini untuk mengidentifikasi seberapa penting dan juga manfaat sukuk tabungan terhadap pembangunan ekonomi inklusif.","author":[{"dropping-particle":"","family":"Hastuti","given":"Erma Sri","non-dropping-particle":"","parse-names":false,"suffix":""}],"container-title":"Jurnal Jurisprudence","id":"ITEM-1","issue":"2","issued":{"date-parts":[["2018"]]},"page":"114-122","title":"Sukuk Tabungan: Investasi Syariah Pendorong Pembangunan Ekonomi Inklusif","type":"article-journal","volume":"7"},"uris":["http://www.mendeley.com/documents/?uuid=97c209fd-71ee-4c67-af95-3b53f660c5e3"]}],"mendeley":{"formattedCitation":"(Hastuti, 2018)","plainTextFormattedCitation":"(Hastuti, 2018)","previouslyFormattedCitation":"(Hastuti, 2018)"},"properties":{"noteIndex":0},"schema":"https://github.com/citation-style-language/schema/raw/master/csl-citation.json"}</w:instrText>
      </w:r>
      <w:r w:rsidR="009030B5" w:rsidRPr="00274D71">
        <w:rPr>
          <w:rFonts w:ascii="Times New Roman" w:hAnsi="Times New Roman" w:cs="Times New Roman"/>
          <w:noProof w:val="0"/>
          <w:sz w:val="24"/>
          <w:szCs w:val="24"/>
        </w:rPr>
        <w:fldChar w:fldCharType="separate"/>
      </w:r>
      <w:r w:rsidR="009030B5" w:rsidRPr="00274D71">
        <w:rPr>
          <w:rFonts w:ascii="Times New Roman" w:hAnsi="Times New Roman" w:cs="Times New Roman"/>
          <w:sz w:val="24"/>
          <w:szCs w:val="24"/>
        </w:rPr>
        <w:t>(Hastuti, 2018)</w:t>
      </w:r>
      <w:r w:rsidR="009030B5" w:rsidRPr="00274D71">
        <w:rPr>
          <w:rFonts w:ascii="Times New Roman" w:hAnsi="Times New Roman" w:cs="Times New Roman"/>
          <w:noProof w:val="0"/>
          <w:sz w:val="24"/>
          <w:szCs w:val="24"/>
        </w:rPr>
        <w:fldChar w:fldCharType="end"/>
      </w:r>
      <w:r w:rsidR="009030B5" w:rsidRPr="00274D71">
        <w:rPr>
          <w:rFonts w:ascii="Times New Roman" w:hAnsi="Times New Roman" w:cs="Times New Roman"/>
          <w:noProof w:val="0"/>
          <w:sz w:val="24"/>
          <w:szCs w:val="24"/>
        </w:rPr>
        <w:t>.</w:t>
      </w:r>
    </w:p>
    <w:p w14:paraId="2DC551CC" w14:textId="0EC8640A" w:rsidR="00E93CD7" w:rsidRPr="00274D71" w:rsidRDefault="00E93CD7" w:rsidP="00E93CD7">
      <w:pPr>
        <w:spacing w:after="0" w:line="240" w:lineRule="auto"/>
        <w:ind w:right="379"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 </w:t>
      </w:r>
    </w:p>
    <w:p w14:paraId="3FDA18B5" w14:textId="2A95697E" w:rsidR="00944071" w:rsidRPr="00274D71" w:rsidRDefault="00944071" w:rsidP="00274D71">
      <w:pPr>
        <w:spacing w:after="0" w:line="240" w:lineRule="auto"/>
        <w:ind w:right="-2"/>
        <w:jc w:val="both"/>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lastRenderedPageBreak/>
        <w:t>Ekonomi Indonesia di Tengah Pandemi Covid-19</w:t>
      </w:r>
    </w:p>
    <w:p w14:paraId="39A219F8" w14:textId="2A828143" w:rsidR="002B5037" w:rsidRPr="00274D71" w:rsidRDefault="00D943F4"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Virus Corona (Covid-19) yang pertama kali ditemukan di Wuhan China telah memberikan dampak signifikan terhadapat perekonomian global </w:t>
      </w:r>
      <w:r w:rsidR="000128BA" w:rsidRPr="00274D71">
        <w:rPr>
          <w:rFonts w:ascii="Times New Roman" w:hAnsi="Times New Roman" w:cs="Times New Roman"/>
          <w:noProof w:val="0"/>
          <w:sz w:val="24"/>
          <w:szCs w:val="24"/>
        </w:rPr>
        <w:fldChar w:fldCharType="begin" w:fldLock="1"/>
      </w:r>
      <w:r w:rsidR="003C76E9" w:rsidRPr="00274D71">
        <w:rPr>
          <w:rFonts w:ascii="Times New Roman" w:hAnsi="Times New Roman" w:cs="Times New Roman"/>
          <w:noProof w:val="0"/>
          <w:sz w:val="24"/>
          <w:szCs w:val="24"/>
        </w:rPr>
        <w:instrText>ADDIN CSL_CITATION {"citationItems":[{"id":"ITEM-1","itemData":{"abstract":"Virus Corona yang hadir ditengah-tengah masyarakat pada tahun 2020 sungguh menyita perhatian. Dampak yang terlihat tidak hanya mempengaruhi kesehatan masyarakat, akan tetapi turut mempengaruhi perekonomian negara. Bahkan saat ini perekonomian dunia mengalami tekanan berat yang diakibatkan oleh virus tersebut. Topik kali ini akan membahas dampak global dari hadirnya virus corona atau nama ilmiahnya disebut sebagai Covid-19. Metode penelitian yang digunakan adalah deskriptif kualitatif dengan cara mendeskripsikan fenomena dan literatur yang ada. Hasil dari penelitian ini menunjukkan bahwa melihat perkembangan dan pengaruh ekonomi tidak hanya sebatas lingkup ekonomi itu sendiri. Akan tetapi ekonomi juga bisa terdampak dari budaya dan kesehatan. Hal ini dibuktikan dengan menyebarnya virus Corona turut membawa dampak negatif pada perekonomian dunia.","author":[{"dropping-particle":"","family":"Burhanuddin","given":"Chairul Iksan","non-dropping-particle":"","parse-names":false,"suffix":""},{"dropping-particle":"","family":"Abdi","given":"Muhammad Nur","non-dropping-particle":"","parse-names":false,"suffix":""}],"container-title":"Akmen","id":"ITEM-1","issue":"1","issued":{"date-parts":[["2020"]]},"page":"90-98","title":"Ancaman Krisis Ekonomi Global dari Dampak Penyebaran Virus Corona (Covid-19)","type":"article-journal","volume":"17"},"uris":["http://www.mendeley.com/documents/?uuid=2fb9fa5d-f048-4915-a0fd-5dea24e3a461"]}],"mendeley":{"formattedCitation":"(Burhanuddin &amp; Abdi, 2020)","plainTextFormattedCitation":"(Burhanuddin &amp; Abdi, 2020)","previouslyFormattedCitation":"(Burhanuddin &amp; Abdi, 2020)"},"properties":{"noteIndex":0},"schema":"https://github.com/citation-style-language/schema/raw/master/csl-citation.json"}</w:instrText>
      </w:r>
      <w:r w:rsidR="000128BA" w:rsidRPr="00274D71">
        <w:rPr>
          <w:rFonts w:ascii="Times New Roman" w:hAnsi="Times New Roman" w:cs="Times New Roman"/>
          <w:noProof w:val="0"/>
          <w:sz w:val="24"/>
          <w:szCs w:val="24"/>
        </w:rPr>
        <w:fldChar w:fldCharType="separate"/>
      </w:r>
      <w:r w:rsidR="000128BA" w:rsidRPr="00274D71">
        <w:rPr>
          <w:rFonts w:ascii="Times New Roman" w:hAnsi="Times New Roman" w:cs="Times New Roman"/>
          <w:sz w:val="24"/>
          <w:szCs w:val="24"/>
        </w:rPr>
        <w:t>(Burhanuddin &amp; Abdi, 2020)</w:t>
      </w:r>
      <w:r w:rsidR="000128BA" w:rsidRPr="00274D71">
        <w:rPr>
          <w:rFonts w:ascii="Times New Roman" w:hAnsi="Times New Roman" w:cs="Times New Roman"/>
          <w:noProof w:val="0"/>
          <w:sz w:val="24"/>
          <w:szCs w:val="24"/>
        </w:rPr>
        <w:fldChar w:fldCharType="end"/>
      </w:r>
      <w:r w:rsidR="000128BA" w:rsidRPr="00274D71">
        <w:rPr>
          <w:rFonts w:ascii="Times New Roman" w:hAnsi="Times New Roman" w:cs="Times New Roman"/>
          <w:noProof w:val="0"/>
          <w:sz w:val="24"/>
          <w:szCs w:val="24"/>
        </w:rPr>
        <w:t xml:space="preserve">. </w:t>
      </w:r>
      <w:r w:rsidR="00755B3A" w:rsidRPr="00274D71">
        <w:rPr>
          <w:rFonts w:ascii="Times New Roman" w:hAnsi="Times New Roman" w:cs="Times New Roman"/>
          <w:noProof w:val="0"/>
          <w:sz w:val="24"/>
          <w:szCs w:val="24"/>
        </w:rPr>
        <w:t>In</w:t>
      </w:r>
      <w:r w:rsidR="00DA7626" w:rsidRPr="00274D71">
        <w:rPr>
          <w:rFonts w:ascii="Times New Roman" w:hAnsi="Times New Roman" w:cs="Times New Roman"/>
          <w:noProof w:val="0"/>
          <w:sz w:val="24"/>
          <w:szCs w:val="24"/>
        </w:rPr>
        <w:t xml:space="preserve">donesia yang sedang menggenjot pertumbuhan ekonomi juga akhirnya harus menerima dampak dari </w:t>
      </w:r>
      <w:r w:rsidR="00111F6B" w:rsidRPr="00274D71">
        <w:rPr>
          <w:rFonts w:ascii="Times New Roman" w:hAnsi="Times New Roman" w:cs="Times New Roman"/>
          <w:noProof w:val="0"/>
          <w:sz w:val="24"/>
          <w:szCs w:val="24"/>
        </w:rPr>
        <w:t>Pandemi Covid-19 tersebut</w:t>
      </w:r>
      <w:r w:rsidR="00E07BAB" w:rsidRPr="00274D71">
        <w:rPr>
          <w:rFonts w:ascii="Times New Roman" w:hAnsi="Times New Roman" w:cs="Times New Roman"/>
          <w:noProof w:val="0"/>
          <w:sz w:val="24"/>
          <w:szCs w:val="24"/>
        </w:rPr>
        <w:t xml:space="preserve"> </w:t>
      </w:r>
      <w:r w:rsidR="00E07BAB" w:rsidRPr="00274D71">
        <w:rPr>
          <w:rFonts w:ascii="Times New Roman" w:hAnsi="Times New Roman" w:cs="Times New Roman"/>
          <w:noProof w:val="0"/>
          <w:sz w:val="24"/>
          <w:szCs w:val="24"/>
        </w:rPr>
        <w:fldChar w:fldCharType="begin" w:fldLock="1"/>
      </w:r>
      <w:r w:rsidR="001866B0" w:rsidRPr="00274D71">
        <w:rPr>
          <w:rFonts w:ascii="Times New Roman" w:hAnsi="Times New Roman" w:cs="Times New Roman"/>
          <w:noProof w:val="0"/>
          <w:sz w:val="24"/>
          <w:szCs w:val="24"/>
        </w:rPr>
        <w:instrText>ADDIN CSL_CITATION {"citationItems":[{"id":"ITEM-1","itemData":{"author":[{"dropping-particle":"","family":"Damuri","given":"Yose Rizal","non-dropping-particle":"","parse-names":false,"suffix":""},{"dropping-particle":"","family":"Hirawan","given":"Fajar B","non-dropping-particle":"","parse-names":false,"suffix":""}],"container-title":"CSIS Commentaries DMRU-015","id":"ITEM-1","issue":"March","issued":{"date-parts":[["2020"]]},"page":"1-8","title":"Mengukur Dampak COVID-19 pada Pertumbuhan Ekonomi dan Perdagangan Indonesia 2020","type":"article-magazine"},"uris":["http://www.mendeley.com/documents/?uuid=ef232da7-f31e-42ff-bab0-8458c3b42838"]}],"mendeley":{"formattedCitation":"(Damuri &amp; Hirawan, 2020)","plainTextFormattedCitation":"(Damuri &amp; Hirawan, 2020)","previouslyFormattedCitation":"(Damuri &amp; Hirawan, 2020)"},"properties":{"noteIndex":0},"schema":"https://github.com/citation-style-language/schema/raw/master/csl-citation.json"}</w:instrText>
      </w:r>
      <w:r w:rsidR="00E07BAB" w:rsidRPr="00274D71">
        <w:rPr>
          <w:rFonts w:ascii="Times New Roman" w:hAnsi="Times New Roman" w:cs="Times New Roman"/>
          <w:noProof w:val="0"/>
          <w:sz w:val="24"/>
          <w:szCs w:val="24"/>
        </w:rPr>
        <w:fldChar w:fldCharType="separate"/>
      </w:r>
      <w:r w:rsidR="00E07BAB" w:rsidRPr="00274D71">
        <w:rPr>
          <w:rFonts w:ascii="Times New Roman" w:hAnsi="Times New Roman" w:cs="Times New Roman"/>
          <w:sz w:val="24"/>
          <w:szCs w:val="24"/>
        </w:rPr>
        <w:t>(Damuri &amp; Hirawan, 2020)</w:t>
      </w:r>
      <w:r w:rsidR="00E07BAB" w:rsidRPr="00274D71">
        <w:rPr>
          <w:rFonts w:ascii="Times New Roman" w:hAnsi="Times New Roman" w:cs="Times New Roman"/>
          <w:noProof w:val="0"/>
          <w:sz w:val="24"/>
          <w:szCs w:val="24"/>
        </w:rPr>
        <w:fldChar w:fldCharType="end"/>
      </w:r>
      <w:r w:rsidR="00111F6B" w:rsidRPr="00274D71">
        <w:rPr>
          <w:rFonts w:ascii="Times New Roman" w:hAnsi="Times New Roman" w:cs="Times New Roman"/>
          <w:noProof w:val="0"/>
          <w:sz w:val="24"/>
          <w:szCs w:val="24"/>
        </w:rPr>
        <w:t xml:space="preserve">. </w:t>
      </w:r>
      <w:r w:rsidR="003C76E9" w:rsidRPr="00274D71">
        <w:rPr>
          <w:rFonts w:ascii="Times New Roman" w:hAnsi="Times New Roman" w:cs="Times New Roman"/>
          <w:noProof w:val="0"/>
          <w:sz w:val="24"/>
          <w:szCs w:val="24"/>
        </w:rPr>
        <w:fldChar w:fldCharType="begin" w:fldLock="1"/>
      </w:r>
      <w:r w:rsidR="002E3062" w:rsidRPr="00274D71">
        <w:rPr>
          <w:rFonts w:ascii="Times New Roman" w:hAnsi="Times New Roman" w:cs="Times New Roman"/>
          <w:noProof w:val="0"/>
          <w:sz w:val="24"/>
          <w:szCs w:val="24"/>
        </w:rPr>
        <w:instrText>ADDIN CSL_CITATION {"citationItems":[{"id":"ITEM-1","itemData":{"abstract":"Penelitian ini bertujuan untuk mengetahui dampak dari Covid-19 terhadap perekonomian Indonesia saat ini dan jenis penelitian ini merupakan jenis penelitian kepustakaan analisis data ,reduksi data,display data dan verifikasi/kesimpulan hasil penelitian ini menunjukan dampak Covid-19 terhadap perekonomian Indonesia saat ini dengan berbagai dampak yang terjadi pada perekonomian karena pandemic Covid-19 yang terjadi pada sat ini maka itu perlu mengetahui dampak-dampak yang terjadi yaitu terjadi kesusahan dalam mencari lapangan pekerjaan,susah untuk memenuhi kebutuhan hidup sehari-hari dan juga tidak mempunyai penghasilan dalam memenuhi kebutuhan untuk sehari-hari dn juga banyak kesusahan yang di terima dari semua sector perekonomian dalam semua bidang juga merasakan dampak dari Covid-19","author":[{"dropping-particle":"","family":"Hanoatubun","given":"Silpa","non-dropping-particle":"","parse-names":false,"suffix":""}],"container-title":"EduPsyCouns: Journal of Education, Psychology, and Counseling","id":"ITEM-1","issue":"1","issued":{"date-parts":[["2020"]]},"page":"146-153","title":"Dampak Covid-19 Terhadapat Perekonomian Indonesia","type":"article-journal","volume":"2"},"uris":["http://www.mendeley.com/documents/?uuid=9966d357-d200-494d-b5c5-3f1f156a1100"]}],"mendeley":{"formattedCitation":"(Hanoatubun, 2020)","manualFormatting":"Hanoatubun (2020)","plainTextFormattedCitation":"(Hanoatubun, 2020)","previouslyFormattedCitation":"(Hanoatubun, 2020)"},"properties":{"noteIndex":0},"schema":"https://github.com/citation-style-language/schema/raw/master/csl-citation.json"}</w:instrText>
      </w:r>
      <w:r w:rsidR="003C76E9" w:rsidRPr="00274D71">
        <w:rPr>
          <w:rFonts w:ascii="Times New Roman" w:hAnsi="Times New Roman" w:cs="Times New Roman"/>
          <w:noProof w:val="0"/>
          <w:sz w:val="24"/>
          <w:szCs w:val="24"/>
        </w:rPr>
        <w:fldChar w:fldCharType="separate"/>
      </w:r>
      <w:r w:rsidR="003C76E9" w:rsidRPr="00274D71">
        <w:rPr>
          <w:rFonts w:ascii="Times New Roman" w:hAnsi="Times New Roman" w:cs="Times New Roman"/>
          <w:sz w:val="24"/>
          <w:szCs w:val="24"/>
        </w:rPr>
        <w:t>Hanoatubun (2020)</w:t>
      </w:r>
      <w:r w:rsidR="003C76E9" w:rsidRPr="00274D71">
        <w:rPr>
          <w:rFonts w:ascii="Times New Roman" w:hAnsi="Times New Roman" w:cs="Times New Roman"/>
          <w:noProof w:val="0"/>
          <w:sz w:val="24"/>
          <w:szCs w:val="24"/>
        </w:rPr>
        <w:fldChar w:fldCharType="end"/>
      </w:r>
      <w:r w:rsidR="003C76E9" w:rsidRPr="00274D71">
        <w:rPr>
          <w:rFonts w:ascii="Times New Roman" w:hAnsi="Times New Roman" w:cs="Times New Roman"/>
          <w:noProof w:val="0"/>
          <w:sz w:val="24"/>
          <w:szCs w:val="24"/>
        </w:rPr>
        <w:t xml:space="preserve"> dalam penelitiannya menemukan bahwa </w:t>
      </w:r>
      <w:r w:rsidR="0002295C" w:rsidRPr="00274D71">
        <w:rPr>
          <w:rFonts w:ascii="Times New Roman" w:hAnsi="Times New Roman" w:cs="Times New Roman"/>
          <w:noProof w:val="0"/>
          <w:sz w:val="24"/>
          <w:szCs w:val="24"/>
        </w:rPr>
        <w:t>Pandemi Covid-19 mengakibatkan berkurangnya lapangan kerja</w:t>
      </w:r>
      <w:r w:rsidR="00CA51CD" w:rsidRPr="00274D71">
        <w:rPr>
          <w:rFonts w:ascii="Times New Roman" w:hAnsi="Times New Roman" w:cs="Times New Roman"/>
          <w:noProof w:val="0"/>
          <w:sz w:val="24"/>
          <w:szCs w:val="24"/>
        </w:rPr>
        <w:t xml:space="preserve"> serta</w:t>
      </w:r>
      <w:r w:rsidR="0002295C" w:rsidRPr="00274D71">
        <w:rPr>
          <w:rFonts w:ascii="Times New Roman" w:hAnsi="Times New Roman" w:cs="Times New Roman"/>
          <w:noProof w:val="0"/>
          <w:sz w:val="24"/>
          <w:szCs w:val="24"/>
        </w:rPr>
        <w:t xml:space="preserve"> </w:t>
      </w:r>
      <w:r w:rsidR="00CA51CD" w:rsidRPr="00274D71">
        <w:rPr>
          <w:rFonts w:ascii="Times New Roman" w:hAnsi="Times New Roman" w:cs="Times New Roman"/>
          <w:noProof w:val="0"/>
          <w:sz w:val="24"/>
          <w:szCs w:val="24"/>
        </w:rPr>
        <w:t xml:space="preserve">menurunnya pendapatan masyarakat. </w:t>
      </w:r>
    </w:p>
    <w:p w14:paraId="40FCDA52" w14:textId="6A54BE6C" w:rsidR="00CE7469" w:rsidRPr="00274D71" w:rsidRDefault="002E3062"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fldChar w:fldCharType="begin" w:fldLock="1"/>
      </w:r>
      <w:r w:rsidR="00673304" w:rsidRPr="00274D71">
        <w:rPr>
          <w:rFonts w:ascii="Times New Roman" w:hAnsi="Times New Roman" w:cs="Times New Roman"/>
          <w:noProof w:val="0"/>
          <w:sz w:val="24"/>
          <w:szCs w:val="24"/>
        </w:rPr>
        <w:instrText>ADDIN CSL_CITATION {"citationItems":[{"id":"ITEM-1","itemData":{"abstract":"Pandemi COVID-19 memberikan implikasi ekonomi, sosial, dan politik tidak saja negara- negara besar akan tetapi hamper seluruh negara di dunia. Rasanya tidak ada satu negarapun yang tidak terdampak pandemic COVID-19 saat ini. Indonesia adalah salah satu negara yang terdampak terutama pada sisi ekonomi. Indonesia yang didominasi oleh Usaha Mikro, kecil, dan Menengah (UMKM) perlu memberikan perhatian khusus terhadap sektor ini karena kontribusi UMKM terhadap pereknomian nasional yang cukup besar. Tulisan pendek ini mencoba untuk menganalisa dampak pandemi COVID-19 terhadap eksistensi UMKM di Indonesia dan bagaimana solusi darurat dalam membantu UMKM bertahan dalam situasi pandemi COVID-19.","author":[{"dropping-particle":"","family":"Pakpahan","given":"Kristian Aknolt","non-dropping-particle":"","parse-names":false,"suffix":""}],"container-title":"Jurnal Ilmiah Hubungan Internasional","id":"ITEM-1","issue":"0","issued":{"date-parts":[["2020"]]},"title":"Covid-19 dan Implikasi Bagi Usaha Mikro, Kecil, dan Menengah","type":"article-journal","volume":"0"},"uris":["http://www.mendeley.com/documents/?uuid=9d31665b-b400-4217-a0b1-23647e44b389"]}],"mendeley":{"formattedCitation":"(Pakpahan, 2020)","manualFormatting":"Pakpahan (2020)","plainTextFormattedCitation":"(Pakpahan, 2020)","previouslyFormattedCitation":"(Pakpahan, 2020)"},"properties":{"noteIndex":0},"schema":"https://github.com/citation-style-language/schema/raw/master/csl-citation.json"}</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Pakpahan (2020)</w:t>
      </w:r>
      <w:r w:rsidRPr="00274D71">
        <w:rPr>
          <w:rFonts w:ascii="Times New Roman" w:hAnsi="Times New Roman" w:cs="Times New Roman"/>
          <w:noProof w:val="0"/>
          <w:sz w:val="24"/>
          <w:szCs w:val="24"/>
        </w:rPr>
        <w:fldChar w:fldCharType="end"/>
      </w:r>
      <w:r w:rsidR="0097334A" w:rsidRPr="00274D71">
        <w:rPr>
          <w:rFonts w:ascii="Times New Roman" w:hAnsi="Times New Roman" w:cs="Times New Roman"/>
          <w:noProof w:val="0"/>
          <w:sz w:val="24"/>
          <w:szCs w:val="24"/>
        </w:rPr>
        <w:t>,</w:t>
      </w:r>
      <w:r w:rsidR="006C7EA5" w:rsidRPr="00274D71">
        <w:rPr>
          <w:rFonts w:ascii="Times New Roman" w:hAnsi="Times New Roman" w:cs="Times New Roman"/>
          <w:noProof w:val="0"/>
          <w:sz w:val="24"/>
          <w:szCs w:val="24"/>
        </w:rPr>
        <w:t xml:space="preserve"> </w:t>
      </w:r>
      <w:r w:rsidR="00673304" w:rsidRPr="00274D71">
        <w:rPr>
          <w:rFonts w:ascii="Times New Roman" w:hAnsi="Times New Roman" w:cs="Times New Roman"/>
          <w:noProof w:val="0"/>
          <w:sz w:val="24"/>
          <w:szCs w:val="24"/>
        </w:rPr>
        <w:fldChar w:fldCharType="begin" w:fldLock="1"/>
      </w:r>
      <w:r w:rsidR="008E50B8" w:rsidRPr="00274D71">
        <w:rPr>
          <w:rFonts w:ascii="Times New Roman" w:hAnsi="Times New Roman" w:cs="Times New Roman"/>
          <w:noProof w:val="0"/>
          <w:sz w:val="24"/>
          <w:szCs w:val="24"/>
        </w:rPr>
        <w:instrText>ADDIN CSL_CITATION {"citationItems":[{"id":"ITEM-1","itemData":{"abstract":"Tujuan penelitian ini adalah untuk mengetahui dan menganalisis seperti apa dampak yang ditimbulkan oleh virus corona terhadap perkembangan bisnis UMKM yang ada di Indonesia. Metode analisis yang pada penelitian ini adalah metode deskriptif kualitatif. Usaha kecil dan menengah (UMKM) berada di garis depan guncangan ekonomi yang disebabkan oleh pandemi COVID-19. Langkah-langkah penguncian (lockdown) telah menghentikan aktivitas ekonomi secara tiba-tiba, dengan penurunan permintaan dan mengganggu rantai pasokan di seluruh dunia. Dalam survei awal, lebih dari 50% UMKM mengindikasikan bahwa mereka bisa gulung tikar dalam beberapa bulan ke depan. Dampak pandemi COVID-19 terhadap sektor UMKM ini tentu sangat berpengaruh terhadap kondisi perkenomian Indonesia dimana kontribusi UMKM terhadap perekonomian Indonesia sangat besar pada berbagai bidang antara lain (1) Jumlah Unit Usaha di Indonesia per 2018 total 64,2 Juta unit usaha, dengan jumlah unit usaha UMKM sebesar 64,1 Juta (99,9%) (2) Kontribusi pada jumlah Tenaga Kerja, Jumlah tenaga kerja di Indonesia per 2018 total 120,6 Juta orang, dengan jumlah tenaga kerja di UMKM sebesar 116,9 Juta (97%) (3) Kontribusi pada PDB, Jumlah kontribusi PDB dunia usaha di Indonesia per 2018 total 14.038.598 Milyar, dengan kontribusi UMKM terhadap PDB sebesar 8.573.895 Milyar (61,07%) (4) Kontribusi terhadap Ekspor Non Migas Jumlah ekspor non migas Indonesia per 2018 total 2.044.490 Milyar, dengan kontribusi UMKM terhadap ekspor non migas sebesar 293.840 Milyar (14,37%) (5) Kontribusi terhadap Investasi, Jumlah investasi di Indonesia per 2018 total 4.244.685 Milyar, dengan kontribusi UMKM terhadap investasi sebesar 2.564.549 Milyar (60,42%).","author":[{"dropping-particle":"","family":"Thaha","given":"Abdurrahman Firdaus","non-dropping-particle":"","parse-names":false,"suffix":""}],"container-title":"Jurnal Brand","id":"ITEM-1","issue":"1","issued":{"date-parts":[["2020"]]},"page":"147-153","title":"Dampak Covid-19 Terhadap UMKM di Indonesia","type":"article-journal","volume":"2"},"uris":["http://www.mendeley.com/documents/?uuid=c44fb19c-f6c7-4f2a-8c93-cd959bec025c"]}],"mendeley":{"formattedCitation":"(Thaha, 2020)","manualFormatting":"Thaha (2020)","plainTextFormattedCitation":"(Thaha, 2020)","previouslyFormattedCitation":"(Thaha, 2020)"},"properties":{"noteIndex":0},"schema":"https://github.com/citation-style-language/schema/raw/master/csl-citation.json"}</w:instrText>
      </w:r>
      <w:r w:rsidR="00673304" w:rsidRPr="00274D71">
        <w:rPr>
          <w:rFonts w:ascii="Times New Roman" w:hAnsi="Times New Roman" w:cs="Times New Roman"/>
          <w:noProof w:val="0"/>
          <w:sz w:val="24"/>
          <w:szCs w:val="24"/>
        </w:rPr>
        <w:fldChar w:fldCharType="separate"/>
      </w:r>
      <w:r w:rsidR="00673304" w:rsidRPr="00274D71">
        <w:rPr>
          <w:rFonts w:ascii="Times New Roman" w:hAnsi="Times New Roman" w:cs="Times New Roman"/>
          <w:sz w:val="24"/>
          <w:szCs w:val="24"/>
        </w:rPr>
        <w:t>Thaha (2020)</w:t>
      </w:r>
      <w:r w:rsidR="00673304" w:rsidRPr="00274D71">
        <w:rPr>
          <w:rFonts w:ascii="Times New Roman" w:hAnsi="Times New Roman" w:cs="Times New Roman"/>
          <w:noProof w:val="0"/>
          <w:sz w:val="24"/>
          <w:szCs w:val="24"/>
        </w:rPr>
        <w:fldChar w:fldCharType="end"/>
      </w:r>
      <w:r w:rsidR="0097334A" w:rsidRPr="00274D71">
        <w:rPr>
          <w:rFonts w:ascii="Times New Roman" w:hAnsi="Times New Roman" w:cs="Times New Roman"/>
          <w:noProof w:val="0"/>
          <w:sz w:val="24"/>
          <w:szCs w:val="24"/>
        </w:rPr>
        <w:t xml:space="preserve">, </w:t>
      </w:r>
      <w:r w:rsidR="006125C8" w:rsidRPr="00274D71">
        <w:rPr>
          <w:rFonts w:ascii="Times New Roman" w:hAnsi="Times New Roman" w:cs="Times New Roman"/>
          <w:noProof w:val="0"/>
          <w:sz w:val="24"/>
          <w:szCs w:val="24"/>
        </w:rPr>
        <w:t xml:space="preserve">serta </w:t>
      </w:r>
      <w:r w:rsidR="006125C8" w:rsidRPr="00274D71">
        <w:rPr>
          <w:rFonts w:ascii="Times New Roman" w:hAnsi="Times New Roman" w:cs="Times New Roman"/>
          <w:noProof w:val="0"/>
          <w:sz w:val="24"/>
          <w:szCs w:val="24"/>
        </w:rPr>
        <w:fldChar w:fldCharType="begin" w:fldLock="1"/>
      </w:r>
      <w:r w:rsidR="00E07BAB" w:rsidRPr="00274D71">
        <w:rPr>
          <w:rFonts w:ascii="Times New Roman" w:hAnsi="Times New Roman" w:cs="Times New Roman"/>
          <w:noProof w:val="0"/>
          <w:sz w:val="24"/>
          <w:szCs w:val="24"/>
        </w:rPr>
        <w:instrText>ADDIN CSL_CITATION {"citationItems":[{"id":"ITEM-1","itemData":{"abstract":"Jumlah kasus Covid-19 yang semakin meningkat melemahkan perekonomian nasional maupun internasional. Berbagai sektor bisnis mengalami perlambatan akibat virus Covid-19. Mulai dari sektor pariwisata, penerbangan, perhotelan, farmasi, alat berat, otomotif, perkebunan hingga pertambangan batubara. Dalam situasi krisis seperti ini, UMKM dapat menjadi andalan dalam penyerapan tenaga kerja, penggantian produksi barang konsumsi atau setengah jadi. Tulisan ini mengkaji dampak wabah Covid-19 terhadap perlambatan ekonomi sektor UMKM serta melihat upaya pemerintah dalam memperkuat UMKM. Hal yang terdampak oleh Covid-19 dalam UMKM adalah penyerapan produk, ketersediaan bahan baku, dan proses distribusi. Dalam mengatasi hal ini pemerintah memberikan stimulus yang ditargetkan pada industri pariwisata, penambahan cuti bersama juga dilakukan guna mendorong pariwisata, dan restrukturisasi kredit UMKM, selain itu call center juga disediakan untuk mendengar laporan dan keluhan pelaku UMKM. DPR RI perlu mendorong pemerintah untuk membangun UMKM di titik-titik bebas Covid-19 dan menjaga daya beli masyarakat untuk menjaga keberlangsungan UMKM.","author":[{"dropping-particle":"","family":"Bahtiar","given":"Rais Agil","non-dropping-particle":"","parse-names":false,"suffix":""},{"dropping-particle":"","family":"Saragih","given":"Juli Panglima","non-dropping-particle":"","parse-names":false,"suffix":""}],"container-title":"Jurnal Bidang Ekonomi dan Kebijakan Publik","id":"ITEM-1","issue":"6","issued":{"date-parts":[["2020"]]},"page":"19-24","title":"Dampak Covid-19 Terhadap Perlambatan Ekonomi Sektor UMKM","type":"article-journal","volume":"12"},"uris":["http://www.mendeley.com/documents/?uuid=ec2a5dd8-f8d3-4415-bfae-03eb940bfa50"]}],"mendeley":{"formattedCitation":"(Bahtiar &amp; Saragih, 2020)","manualFormatting":"Bahtiar dan Saragih (2020)","plainTextFormattedCitation":"(Bahtiar &amp; Saragih, 2020)","previouslyFormattedCitation":"(Bahtiar &amp; Saragih, 2020)"},"properties":{"noteIndex":0},"schema":"https://github.com/citation-style-language/schema/raw/master/csl-citation.json"}</w:instrText>
      </w:r>
      <w:r w:rsidR="006125C8" w:rsidRPr="00274D71">
        <w:rPr>
          <w:rFonts w:ascii="Times New Roman" w:hAnsi="Times New Roman" w:cs="Times New Roman"/>
          <w:noProof w:val="0"/>
          <w:sz w:val="24"/>
          <w:szCs w:val="24"/>
        </w:rPr>
        <w:fldChar w:fldCharType="separate"/>
      </w:r>
      <w:r w:rsidR="006125C8" w:rsidRPr="00274D71">
        <w:rPr>
          <w:rFonts w:ascii="Times New Roman" w:hAnsi="Times New Roman" w:cs="Times New Roman"/>
          <w:sz w:val="24"/>
          <w:szCs w:val="24"/>
        </w:rPr>
        <w:t>Bahtiar dan Saragih (2020)</w:t>
      </w:r>
      <w:r w:rsidR="006125C8"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xml:space="preserve"> yang meneliti secara khusus terkait dampak pandemi Covid-19 terhadap </w:t>
      </w:r>
      <w:r w:rsidR="00A40B61" w:rsidRPr="00274D71">
        <w:rPr>
          <w:rFonts w:ascii="Times New Roman" w:hAnsi="Times New Roman" w:cs="Times New Roman"/>
          <w:noProof w:val="0"/>
          <w:sz w:val="24"/>
          <w:szCs w:val="24"/>
        </w:rPr>
        <w:t xml:space="preserve">Usaha Mikro, Kecil, dan Menengah (UMKM), menemukan fakta bahwa pandemi Covid-19 </w:t>
      </w:r>
      <w:r w:rsidR="00BC71A2" w:rsidRPr="00274D71">
        <w:rPr>
          <w:rFonts w:ascii="Times New Roman" w:hAnsi="Times New Roman" w:cs="Times New Roman"/>
          <w:noProof w:val="0"/>
          <w:sz w:val="24"/>
          <w:szCs w:val="24"/>
        </w:rPr>
        <w:t>berdampak negatif terhadap pertumbuhan UMKM di Indonesia.</w:t>
      </w:r>
    </w:p>
    <w:p w14:paraId="10B482D5" w14:textId="512EF53F" w:rsidR="00211C3C" w:rsidRPr="00274D71" w:rsidRDefault="00211C3C"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fldChar w:fldCharType="begin" w:fldLock="1"/>
      </w:r>
      <w:r w:rsidR="00A92FB5" w:rsidRPr="00274D71">
        <w:rPr>
          <w:rFonts w:ascii="Times New Roman" w:hAnsi="Times New Roman" w:cs="Times New Roman"/>
          <w:noProof w:val="0"/>
          <w:sz w:val="24"/>
          <w:szCs w:val="24"/>
        </w:rPr>
        <w:instrText>ADDIN CSL_CITATION {"citationItems":[{"id":"ITEM-1","itemData":{"DOI":"10.24853/baskara.2.2.83-92","abstract":"Pembatasan aktivitas akibat pandemi Covid-19 telah menimbulkan kerugian ekonomi secara nasional. Kerugian itu hanya akan tertutupi apabila krisis dapat diakhiri sebelum menimbulkan kebangkrutan usaha secara massal. Tulisan ini dibuat sebelum PSBB (Pembatasan Sosial Berskala Besar) berakhir sehingga analisis ini masih didasarkan pada perhitungan apabila PSBB berjalan selama 1 bulan di area Jabodetabek. Sedangkan apabila PSBB diperlama dan atau diperluas ke kota-kota lain, maka otomatis dampak kerugian membesar, dan dapat diproyeksikan berdasar perbandingan waktu dan luasan area. Untuk memudahkan, pembahasan kerugian dibagi dalam kelompok kerugian nasional, sektoral, corporate, maupun individu.","author":[{"dropping-particle":"","family":"Hadiwardoyo","given":"Wibowo","non-dropping-particle":"","parse-names":false,"suffix":""}],"container-title":"Baskara; Journal of Business and Enterpreneurship","id":"ITEM-1","issue":"2","issued":{"date-parts":[["2020"]]},"page":"83-92","title":"Kerugian Ekonomi Nasional Akibat Pandemi Covid-19","type":"article-journal","volume":"2"},"uris":["http://www.mendeley.com/documents/?uuid=d7426412-9f01-40d3-8073-1b02e4963fcb"]}],"mendeley":{"formattedCitation":"(Hadiwardoyo, 2020)","manualFormatting":"Hadiwardoyo (2020)","plainTextFormattedCitation":"(Hadiwardoyo, 2020)","previouslyFormattedCitation":"(Hadiwardoyo, 2020)"},"properties":{"noteIndex":0},"schema":"https://github.com/citation-style-language/schema/raw/master/csl-citation.json"}</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Hadiwardoyo (2020)</w:t>
      </w:r>
      <w:r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xml:space="preserve"> </w:t>
      </w:r>
      <w:r w:rsidR="00075186" w:rsidRPr="00274D71">
        <w:rPr>
          <w:rFonts w:ascii="Times New Roman" w:hAnsi="Times New Roman" w:cs="Times New Roman"/>
          <w:noProof w:val="0"/>
          <w:sz w:val="24"/>
          <w:szCs w:val="24"/>
        </w:rPr>
        <w:t xml:space="preserve">melakukan penelitian terkait kerugian </w:t>
      </w:r>
      <w:r w:rsidR="00173CE8" w:rsidRPr="00274D71">
        <w:rPr>
          <w:rFonts w:ascii="Times New Roman" w:hAnsi="Times New Roman" w:cs="Times New Roman"/>
          <w:noProof w:val="0"/>
          <w:sz w:val="24"/>
          <w:szCs w:val="24"/>
        </w:rPr>
        <w:t xml:space="preserve">ekonomi nasional akibat pademi Covid-19. Hasil penelitiannya menemukan bahwa kerugian tersebut dapat dibagi </w:t>
      </w:r>
      <w:r w:rsidR="00AB6859" w:rsidRPr="00274D71">
        <w:rPr>
          <w:rFonts w:ascii="Times New Roman" w:hAnsi="Times New Roman" w:cs="Times New Roman"/>
          <w:noProof w:val="0"/>
          <w:sz w:val="24"/>
          <w:szCs w:val="24"/>
        </w:rPr>
        <w:t>dari tiga aspek</w:t>
      </w:r>
      <w:r w:rsidR="00107882" w:rsidRPr="00274D71">
        <w:rPr>
          <w:rFonts w:ascii="Times New Roman" w:hAnsi="Times New Roman" w:cs="Times New Roman"/>
          <w:noProof w:val="0"/>
          <w:sz w:val="24"/>
          <w:szCs w:val="24"/>
        </w:rPr>
        <w:t xml:space="preserve"> yaitu kerugian nasional, </w:t>
      </w:r>
      <w:r w:rsidR="002944A0" w:rsidRPr="00274D71">
        <w:rPr>
          <w:rFonts w:ascii="Times New Roman" w:hAnsi="Times New Roman" w:cs="Times New Roman"/>
          <w:noProof w:val="0"/>
          <w:sz w:val="24"/>
          <w:szCs w:val="24"/>
        </w:rPr>
        <w:t>kerugian sektoral, dan kerugian individual.</w:t>
      </w:r>
      <w:r w:rsidR="000C51F9" w:rsidRPr="00274D71">
        <w:rPr>
          <w:rFonts w:ascii="Times New Roman" w:hAnsi="Times New Roman" w:cs="Times New Roman"/>
          <w:noProof w:val="0"/>
          <w:sz w:val="24"/>
          <w:szCs w:val="24"/>
        </w:rPr>
        <w:t xml:space="preserve"> </w:t>
      </w:r>
    </w:p>
    <w:p w14:paraId="468E0425" w14:textId="4288557F" w:rsidR="00FE71F2" w:rsidRPr="00274D71" w:rsidRDefault="00FE71F2" w:rsidP="00274D71">
      <w:pPr>
        <w:spacing w:after="0" w:line="240" w:lineRule="auto"/>
        <w:ind w:right="-2"/>
        <w:jc w:val="both"/>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 xml:space="preserve">Peran Sukuk dalam </w:t>
      </w:r>
      <w:r w:rsidR="00957FCF" w:rsidRPr="00274D71">
        <w:rPr>
          <w:rFonts w:ascii="Times New Roman" w:hAnsi="Times New Roman" w:cs="Times New Roman"/>
          <w:b/>
          <w:bCs/>
          <w:noProof w:val="0"/>
          <w:sz w:val="24"/>
          <w:szCs w:val="24"/>
        </w:rPr>
        <w:t>Perekonomian Indonesia</w:t>
      </w:r>
    </w:p>
    <w:p w14:paraId="56E817E1" w14:textId="00D7D98D" w:rsidR="00952F42" w:rsidRPr="00274D71" w:rsidRDefault="00952F42"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Fitrianto (2019)</w:t>
      </w:r>
      <w:r w:rsidR="007423DC" w:rsidRPr="00274D71">
        <w:rPr>
          <w:rFonts w:ascii="Times New Roman" w:hAnsi="Times New Roman" w:cs="Times New Roman"/>
          <w:noProof w:val="0"/>
          <w:sz w:val="24"/>
          <w:szCs w:val="24"/>
        </w:rPr>
        <w:t xml:space="preserve"> dalam penelitiannya mengungkapkan bahwa s</w:t>
      </w:r>
      <w:r w:rsidR="009E1716" w:rsidRPr="00274D71">
        <w:rPr>
          <w:rFonts w:ascii="Times New Roman" w:hAnsi="Times New Roman" w:cs="Times New Roman"/>
          <w:noProof w:val="0"/>
          <w:sz w:val="24"/>
          <w:szCs w:val="24"/>
        </w:rPr>
        <w:t>ukuk menjadi instrumen pembiayaan yang sangat potensial.</w:t>
      </w:r>
      <w:r w:rsidR="007423DC" w:rsidRPr="00274D71">
        <w:rPr>
          <w:rFonts w:ascii="Times New Roman" w:hAnsi="Times New Roman" w:cs="Times New Roman"/>
          <w:noProof w:val="0"/>
          <w:sz w:val="24"/>
          <w:szCs w:val="24"/>
        </w:rPr>
        <w:t xml:space="preserve"> </w:t>
      </w:r>
      <w:r w:rsidR="00712718" w:rsidRPr="00274D71">
        <w:rPr>
          <w:rFonts w:ascii="Times New Roman" w:hAnsi="Times New Roman" w:cs="Times New Roman"/>
          <w:noProof w:val="0"/>
          <w:sz w:val="24"/>
          <w:szCs w:val="24"/>
        </w:rPr>
        <w:t xml:space="preserve">Ia menemukan fakta bahwa lebih dari sati decade terakhir, SBSN (sukuk) telah menjadi salah satu instrument pembiayaan dan investasi yang </w:t>
      </w:r>
      <w:r w:rsidR="007E1B83" w:rsidRPr="00274D71">
        <w:rPr>
          <w:rFonts w:ascii="Times New Roman" w:hAnsi="Times New Roman" w:cs="Times New Roman"/>
          <w:noProof w:val="0"/>
          <w:sz w:val="24"/>
          <w:szCs w:val="24"/>
        </w:rPr>
        <w:t>penting dalam pembangunan Bangsa Indonesia.</w:t>
      </w:r>
      <w:r w:rsidR="00BA7DBA" w:rsidRPr="00274D71">
        <w:rPr>
          <w:rFonts w:ascii="Times New Roman" w:hAnsi="Times New Roman" w:cs="Times New Roman"/>
          <w:noProof w:val="0"/>
          <w:sz w:val="24"/>
          <w:szCs w:val="24"/>
        </w:rPr>
        <w:t xml:space="preserve"> </w:t>
      </w:r>
      <w:r w:rsidR="00192C4E" w:rsidRPr="00274D71">
        <w:rPr>
          <w:rFonts w:ascii="Times New Roman" w:hAnsi="Times New Roman" w:cs="Times New Roman"/>
          <w:noProof w:val="0"/>
          <w:sz w:val="24"/>
          <w:szCs w:val="24"/>
        </w:rPr>
        <w:t>Hal yang sama juga ditemukan oleh</w:t>
      </w:r>
      <w:r w:rsidR="00823EEC" w:rsidRPr="00274D71">
        <w:rPr>
          <w:rFonts w:ascii="Times New Roman" w:hAnsi="Times New Roman" w:cs="Times New Roman"/>
          <w:noProof w:val="0"/>
          <w:sz w:val="24"/>
          <w:szCs w:val="24"/>
        </w:rPr>
        <w:t xml:space="preserve"> </w:t>
      </w:r>
      <w:r w:rsidR="00823EEC" w:rsidRPr="00274D71">
        <w:rPr>
          <w:rFonts w:ascii="Times New Roman" w:hAnsi="Times New Roman" w:cs="Times New Roman"/>
          <w:noProof w:val="0"/>
          <w:sz w:val="24"/>
          <w:szCs w:val="24"/>
        </w:rPr>
        <w:fldChar w:fldCharType="begin" w:fldLock="1"/>
      </w:r>
      <w:r w:rsidR="00FC509E" w:rsidRPr="00274D71">
        <w:rPr>
          <w:rFonts w:ascii="Times New Roman" w:hAnsi="Times New Roman" w:cs="Times New Roman"/>
          <w:noProof w:val="0"/>
          <w:sz w:val="24"/>
          <w:szCs w:val="24"/>
        </w:rPr>
        <w:instrText>ADDIN CSL_CITATION {"citationItems":[{"id":"ITEM-1","itemData":{"DOI":"10.23917/jurisprudence.v7i2.4096","ISSN":"1829-5045","abstract":"Infrastruktur Indonesia yang masih rendah dan memerlukan perbaikan membuat pemerintah perlu untuk meningkatkan anggaran untuk pembangunan. Peluang penambahan anggaran dana bisa diperoleh dari sukuk yang saat ini sedang mengalami perkembangan yang pesat. Sehingga pemerintah dapat mengeluarkan sukuk negara untuk membiayai proyek-proyek negara. Produk terbaru yang dikeluarkan pemerintah yaitu sukuk tabungan untuk investor individu. Sehingga semua masyarakat dapat berinvestasi. Penelitian ini untuk mengidentifikasi seberapa penting dan juga manfaat sukuk tabungan terhadap pembangunan ekonomi inklusif.","author":[{"dropping-particle":"","family":"Hastuti","given":"Erma Sri","non-dropping-particle":"","parse-names":false,"suffix":""}],"container-title":"Jurnal Jurisprudence","id":"ITEM-1","issue":"2","issued":{"date-parts":[["2018"]]},"page":"114-122","title":"Sukuk Tabungan: Investasi Syariah Pendorong Pembangunan Ekonomi Inklusif","type":"article-journal","volume":"7"},"uris":["http://www.mendeley.com/documents/?uuid=97c209fd-71ee-4c67-af95-3b53f660c5e3"]}],"mendeley":{"formattedCitation":"(Hastuti, 2018)","manualFormatting":"Hastuti (2018)","plainTextFormattedCitation":"(Hastuti, 2018)","previouslyFormattedCitation":"(Hastuti, 2018)"},"properties":{"noteIndex":0},"schema":"https://github.com/citation-style-language/schema/raw/master/csl-citation.json"}</w:instrText>
      </w:r>
      <w:r w:rsidR="00823EEC" w:rsidRPr="00274D71">
        <w:rPr>
          <w:rFonts w:ascii="Times New Roman" w:hAnsi="Times New Roman" w:cs="Times New Roman"/>
          <w:noProof w:val="0"/>
          <w:sz w:val="24"/>
          <w:szCs w:val="24"/>
        </w:rPr>
        <w:fldChar w:fldCharType="separate"/>
      </w:r>
      <w:r w:rsidR="00823EEC" w:rsidRPr="00274D71">
        <w:rPr>
          <w:rFonts w:ascii="Times New Roman" w:hAnsi="Times New Roman" w:cs="Times New Roman"/>
          <w:sz w:val="24"/>
          <w:szCs w:val="24"/>
        </w:rPr>
        <w:t>Hastuti</w:t>
      </w:r>
      <w:r w:rsidR="00FC509E" w:rsidRPr="00274D71">
        <w:rPr>
          <w:rFonts w:ascii="Times New Roman" w:hAnsi="Times New Roman" w:cs="Times New Roman"/>
          <w:sz w:val="24"/>
          <w:szCs w:val="24"/>
        </w:rPr>
        <w:t xml:space="preserve"> (</w:t>
      </w:r>
      <w:r w:rsidR="00823EEC" w:rsidRPr="00274D71">
        <w:rPr>
          <w:rFonts w:ascii="Times New Roman" w:hAnsi="Times New Roman" w:cs="Times New Roman"/>
          <w:sz w:val="24"/>
          <w:szCs w:val="24"/>
        </w:rPr>
        <w:t>2018)</w:t>
      </w:r>
      <w:r w:rsidR="00823EEC" w:rsidRPr="00274D71">
        <w:rPr>
          <w:rFonts w:ascii="Times New Roman" w:hAnsi="Times New Roman" w:cs="Times New Roman"/>
          <w:noProof w:val="0"/>
          <w:sz w:val="24"/>
          <w:szCs w:val="24"/>
        </w:rPr>
        <w:fldChar w:fldCharType="end"/>
      </w:r>
      <w:r w:rsidR="00192C4E" w:rsidRPr="00274D71">
        <w:rPr>
          <w:rFonts w:ascii="Times New Roman" w:hAnsi="Times New Roman" w:cs="Times New Roman"/>
          <w:noProof w:val="0"/>
          <w:sz w:val="24"/>
          <w:szCs w:val="24"/>
        </w:rPr>
        <w:t xml:space="preserve"> </w:t>
      </w:r>
      <w:r w:rsidR="00FC509E" w:rsidRPr="00274D71">
        <w:rPr>
          <w:rFonts w:ascii="Times New Roman" w:hAnsi="Times New Roman" w:cs="Times New Roman"/>
          <w:noProof w:val="0"/>
          <w:sz w:val="24"/>
          <w:szCs w:val="24"/>
        </w:rPr>
        <w:t xml:space="preserve">serta </w:t>
      </w:r>
      <w:r w:rsidR="00192C4E" w:rsidRPr="00274D71">
        <w:rPr>
          <w:rFonts w:ascii="Times New Roman" w:hAnsi="Times New Roman" w:cs="Times New Roman"/>
          <w:noProof w:val="0"/>
          <w:sz w:val="24"/>
          <w:szCs w:val="24"/>
        </w:rPr>
        <w:fldChar w:fldCharType="begin" w:fldLock="1"/>
      </w:r>
      <w:r w:rsidR="00FC509E" w:rsidRPr="00274D71">
        <w:rPr>
          <w:rFonts w:ascii="Times New Roman" w:hAnsi="Times New Roman" w:cs="Times New Roman"/>
          <w:noProof w:val="0"/>
          <w:sz w:val="24"/>
          <w:szCs w:val="24"/>
        </w:rPr>
        <w:instrText>ADDIN CSL_CITATION {"citationItems":[{"id":"ITEM-1","itemData":{"abstract":"Penelitian ini memiliki tujuan untuk melihat peran sukuk dalam perkembangan keuangan Syariah di Indonesia. Metode yang digunakan dalam penelitian ini adalah metode penelitian pustaka (library reaserch). Hasil penelitian ini adalah sejak sukuk dirilis pertama kali pada tahun 1990, sukuk terus menunjukkan perannya dalam mendorong pertumbuhan sektor keuangan syariah. Berdasarkan data yang diolah, jumlah penerbitan sukuk secara global telah mencapai angka USD 199,18 milyar per Desember 2010, dengan nilai outstanding sukuk sebesar USD 116,84 milyar. Khusus mengenai sukuk negara, atau dalam bahasa undang-undang disebut sebagai SBSN (Surat Berharga Syariah Negara), pertumbuhannya juga sangat pesat. Sejak disahkannya UU No 19/2008 tentang Surat Berharga Syariah Negara, pemerintah telah menerbitkan sukuk negara senilai Rp47,08 trilyun (hingga 20 Januari 2011), dengan rincian Rp31,61 trilyun adalah sukuk negara yang diperdagangkan, dan Rp15,47 trilyun adalah sukuk negara yang tidak diperdagangkan (Bapepam LK, 2011). Ini menunjukkan bahwa peran sukuk bagi pemerintah menjadi semakin penting seiring dengan perjalanan waktu, terutama sebagai sumber pembiayaan alternatif bagi APBN.","author":[{"dropping-particle":"","family":"Aini","given":"N U R","non-dropping-particle":"","parse-names":false,"suffix":""},{"dropping-particle":"","family":"Luthfi","given":"H Ahmad","non-dropping-particle":"","parse-names":false,"suffix":""}],"container-title":"Al-Mizan: Jurnal Ekonomi Syariah","id":"ITEM-1","issue":"2","issued":{"date-parts":[["2019"]]},"page":"29-50","title":"Analisis Peran Sukuk Dalam Perkembangan Keuangan Syariah","type":"article-journal","volume":"2"},"uris":["http://www.mendeley.com/documents/?uuid=6ad9d8cd-6a8f-44b4-830f-581068e761c0"]}],"mendeley":{"formattedCitation":"(Aini &amp; Luthfi, 2019)","manualFormatting":"Aini dan Luthfi (2019)","plainTextFormattedCitation":"(Aini &amp; Luthfi, 2019)","previouslyFormattedCitation":"(Aini &amp; Luthfi, 2019)"},"properties":{"noteIndex":0},"schema":"https://github.com/citation-style-language/schema/raw/master/csl-citation.json"}</w:instrText>
      </w:r>
      <w:r w:rsidR="00192C4E" w:rsidRPr="00274D71">
        <w:rPr>
          <w:rFonts w:ascii="Times New Roman" w:hAnsi="Times New Roman" w:cs="Times New Roman"/>
          <w:noProof w:val="0"/>
          <w:sz w:val="24"/>
          <w:szCs w:val="24"/>
        </w:rPr>
        <w:fldChar w:fldCharType="separate"/>
      </w:r>
      <w:r w:rsidR="00192C4E" w:rsidRPr="00274D71">
        <w:rPr>
          <w:rFonts w:ascii="Times New Roman" w:hAnsi="Times New Roman" w:cs="Times New Roman"/>
          <w:sz w:val="24"/>
          <w:szCs w:val="24"/>
        </w:rPr>
        <w:t xml:space="preserve">Aini </w:t>
      </w:r>
      <w:r w:rsidR="00FC509E" w:rsidRPr="00274D71">
        <w:rPr>
          <w:rFonts w:ascii="Times New Roman" w:hAnsi="Times New Roman" w:cs="Times New Roman"/>
          <w:sz w:val="24"/>
          <w:szCs w:val="24"/>
        </w:rPr>
        <w:t>dan</w:t>
      </w:r>
      <w:r w:rsidR="00192C4E" w:rsidRPr="00274D71">
        <w:rPr>
          <w:rFonts w:ascii="Times New Roman" w:hAnsi="Times New Roman" w:cs="Times New Roman"/>
          <w:sz w:val="24"/>
          <w:szCs w:val="24"/>
        </w:rPr>
        <w:t xml:space="preserve"> Luthfi (2019)</w:t>
      </w:r>
      <w:r w:rsidR="00192C4E" w:rsidRPr="00274D71">
        <w:rPr>
          <w:rFonts w:ascii="Times New Roman" w:hAnsi="Times New Roman" w:cs="Times New Roman"/>
          <w:noProof w:val="0"/>
          <w:sz w:val="24"/>
          <w:szCs w:val="24"/>
        </w:rPr>
        <w:fldChar w:fldCharType="end"/>
      </w:r>
      <w:r w:rsidR="00192C4E" w:rsidRPr="00274D71">
        <w:rPr>
          <w:rFonts w:ascii="Times New Roman" w:hAnsi="Times New Roman" w:cs="Times New Roman"/>
          <w:noProof w:val="0"/>
          <w:sz w:val="24"/>
          <w:szCs w:val="24"/>
        </w:rPr>
        <w:t xml:space="preserve"> </w:t>
      </w:r>
      <w:r w:rsidR="00AB72CF" w:rsidRPr="00274D71">
        <w:rPr>
          <w:rFonts w:ascii="Times New Roman" w:hAnsi="Times New Roman" w:cs="Times New Roman"/>
          <w:noProof w:val="0"/>
          <w:sz w:val="24"/>
          <w:szCs w:val="24"/>
        </w:rPr>
        <w:t>dalam penelitiannya tentang peran sukuk dalam perkembangan keuangan Syariah. Mereka menemukan fakta</w:t>
      </w:r>
      <w:r w:rsidR="006B4A9A" w:rsidRPr="00274D71">
        <w:rPr>
          <w:rFonts w:ascii="Times New Roman" w:hAnsi="Times New Roman" w:cs="Times New Roman"/>
          <w:noProof w:val="0"/>
          <w:sz w:val="24"/>
          <w:szCs w:val="24"/>
        </w:rPr>
        <w:t xml:space="preserve"> bahwa produk sukuk mengalami pertumbuhan yang sangat pesat.</w:t>
      </w:r>
      <w:r w:rsidR="000D0331" w:rsidRPr="00274D71">
        <w:rPr>
          <w:rFonts w:ascii="Times New Roman" w:hAnsi="Times New Roman" w:cs="Times New Roman"/>
          <w:noProof w:val="0"/>
          <w:sz w:val="24"/>
          <w:szCs w:val="24"/>
        </w:rPr>
        <w:t xml:space="preserve"> Hal ini menunjukkan bahwa peran sukuk menjadi semakin penting</w:t>
      </w:r>
      <w:r w:rsidR="00A774DE" w:rsidRPr="00274D71">
        <w:rPr>
          <w:rFonts w:ascii="Times New Roman" w:hAnsi="Times New Roman" w:cs="Times New Roman"/>
          <w:noProof w:val="0"/>
          <w:sz w:val="24"/>
          <w:szCs w:val="24"/>
        </w:rPr>
        <w:t xml:space="preserve"> sebagai alternative sumber pembiayaan negara.</w:t>
      </w:r>
    </w:p>
    <w:p w14:paraId="1FD5983E" w14:textId="2871A171" w:rsidR="00695B20" w:rsidRPr="00274D71" w:rsidRDefault="00822E55"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Penelitian </w:t>
      </w:r>
      <w:r w:rsidR="00D103FF" w:rsidRPr="00274D71">
        <w:rPr>
          <w:rFonts w:ascii="Times New Roman" w:hAnsi="Times New Roman" w:cs="Times New Roman"/>
          <w:noProof w:val="0"/>
          <w:sz w:val="24"/>
          <w:szCs w:val="24"/>
        </w:rPr>
        <w:fldChar w:fldCharType="begin" w:fldLock="1"/>
      </w:r>
      <w:r w:rsidR="00FC509E" w:rsidRPr="00274D71">
        <w:rPr>
          <w:rFonts w:ascii="Times New Roman" w:hAnsi="Times New Roman" w:cs="Times New Roman"/>
          <w:noProof w:val="0"/>
          <w:sz w:val="24"/>
          <w:szCs w:val="24"/>
        </w:rPr>
        <w:instrText>ADDIN CSL_CITATION {"citationItems":[{"id":"ITEM-1","itemData":{"abstract":"Sukuk termasuk bentuk investasi yang memberikan dampak bagi perekonomian nasional yang saat ini melemah karena adanya pandemi Covid-19.Covid 19 telah memberikan dampak bagi tersendatnya perekonomian masyarakat mulai bisnis hingga lembaga keuangan (syariah dan konvensional). Negara memiliki kebutuhan pemenuhan APBN guna menjawab masalah dari dampak covid 19 secara cepat. Paper ini dimaksudkan untuk menganalisis dampak sukuk bagi pertumbuhan ekonomi di masa pandemi covid 19. Proses pengumpulan data dilakukan dengan cara menganalisis data yang diobservasi melalui statistik OJK dan mengumpulkan berbagai informasi terkait covid-19 dan data dianalisis secara kualitatif. Berdasarkan hasil pengkajian diperoleh bahwa Sukuk menjadi sumber dana bagi pemerintah untuk membiayai pembangunan, sehingga menciptakan lapangan kerja baru bagi masyarakat dalam jangka panjangnya. Sukuk memberikan kemanfaatan bagi likuiditas lembaga keuangan syariah akibat dampak covid 19, dan juga sarana investasi bagi masyarakat.","author":[{"dropping-particle":"","family":"Asiyah","given":"Binti Nur","non-dropping-particle":"","parse-names":false,"suffix":""},{"dropping-particle":"","family":"Aini","given":"Indah Nur","non-dropping-particle":"","parse-names":false,"suffix":""},{"dropping-particle":"","family":"Mahardika","given":"Rama Prasetya","non-dropping-particle":"","parse-names":false,"suffix":""},{"dropping-particle":"","family":"Laili","given":"Lyliya Nurul","non-dropping-particle":"","parse-names":false,"suffix":""}],"container-title":"El-Qist: Jurnal of Islamic Economics and Business2","id":"ITEM-1","issue":"1","issued":{"date-parts":[["2020"]]},"page":"55-68","title":"Analisis dampak Sukuk pada Perekonomian Nasional di Tengah Wabah Covid-19","type":"article-journal","volume":"10"},"uris":["http://www.mendeley.com/documents/?uuid=cd00c126-6a69-4315-a991-a17950b43c34"]}],"mendeley":{"formattedCitation":"(Asiyah et al., 2020)","manualFormatting":"Asiyah et al. (2020)","plainTextFormattedCitation":"(Asiyah et al., 2020)","previouslyFormattedCitation":"(Asiyah et al., 2020)"},"properties":{"noteIndex":0},"schema":"https://github.com/citation-style-language/schema/raw/master/csl-citation.json"}</w:instrText>
      </w:r>
      <w:r w:rsidR="00D103FF" w:rsidRPr="00274D71">
        <w:rPr>
          <w:rFonts w:ascii="Times New Roman" w:hAnsi="Times New Roman" w:cs="Times New Roman"/>
          <w:noProof w:val="0"/>
          <w:sz w:val="24"/>
          <w:szCs w:val="24"/>
        </w:rPr>
        <w:fldChar w:fldCharType="separate"/>
      </w:r>
      <w:r w:rsidR="00D103FF" w:rsidRPr="00274D71">
        <w:rPr>
          <w:rFonts w:ascii="Times New Roman" w:hAnsi="Times New Roman" w:cs="Times New Roman"/>
          <w:sz w:val="24"/>
          <w:szCs w:val="24"/>
        </w:rPr>
        <w:t xml:space="preserve">Asiyah et al. </w:t>
      </w:r>
      <w:r w:rsidR="00FC509E" w:rsidRPr="00274D71">
        <w:rPr>
          <w:rFonts w:ascii="Times New Roman" w:hAnsi="Times New Roman" w:cs="Times New Roman"/>
          <w:sz w:val="24"/>
          <w:szCs w:val="24"/>
        </w:rPr>
        <w:t>(</w:t>
      </w:r>
      <w:r w:rsidR="00D103FF" w:rsidRPr="00274D71">
        <w:rPr>
          <w:rFonts w:ascii="Times New Roman" w:hAnsi="Times New Roman" w:cs="Times New Roman"/>
          <w:sz w:val="24"/>
          <w:szCs w:val="24"/>
        </w:rPr>
        <w:t>2020)</w:t>
      </w:r>
      <w:r w:rsidR="00D103FF" w:rsidRPr="00274D71">
        <w:rPr>
          <w:rFonts w:ascii="Times New Roman" w:hAnsi="Times New Roman" w:cs="Times New Roman"/>
          <w:noProof w:val="0"/>
          <w:sz w:val="24"/>
          <w:szCs w:val="24"/>
        </w:rPr>
        <w:fldChar w:fldCharType="end"/>
      </w:r>
      <w:r w:rsidR="00D103FF" w:rsidRPr="00274D71">
        <w:rPr>
          <w:rFonts w:ascii="Times New Roman" w:hAnsi="Times New Roman" w:cs="Times New Roman"/>
          <w:noProof w:val="0"/>
          <w:sz w:val="24"/>
          <w:szCs w:val="24"/>
        </w:rPr>
        <w:t xml:space="preserve"> terkait dampak sukuk terhadap perekonomian Indonesia di tengah </w:t>
      </w:r>
      <w:r w:rsidR="00FC509E" w:rsidRPr="00274D71">
        <w:rPr>
          <w:rFonts w:ascii="Times New Roman" w:hAnsi="Times New Roman" w:cs="Times New Roman"/>
          <w:noProof w:val="0"/>
          <w:sz w:val="24"/>
          <w:szCs w:val="24"/>
        </w:rPr>
        <w:t>P</w:t>
      </w:r>
      <w:r w:rsidR="00D103FF" w:rsidRPr="00274D71">
        <w:rPr>
          <w:rFonts w:ascii="Times New Roman" w:hAnsi="Times New Roman" w:cs="Times New Roman"/>
          <w:noProof w:val="0"/>
          <w:sz w:val="24"/>
          <w:szCs w:val="24"/>
        </w:rPr>
        <w:t>andemi</w:t>
      </w:r>
      <w:r w:rsidR="00FC509E" w:rsidRPr="00274D71">
        <w:rPr>
          <w:rFonts w:ascii="Times New Roman" w:hAnsi="Times New Roman" w:cs="Times New Roman"/>
          <w:noProof w:val="0"/>
          <w:sz w:val="24"/>
          <w:szCs w:val="24"/>
        </w:rPr>
        <w:t xml:space="preserve"> Covid-19,</w:t>
      </w:r>
      <w:r w:rsidR="00D103FF" w:rsidRPr="00274D71">
        <w:rPr>
          <w:rFonts w:ascii="Times New Roman" w:hAnsi="Times New Roman" w:cs="Times New Roman"/>
          <w:noProof w:val="0"/>
          <w:sz w:val="24"/>
          <w:szCs w:val="24"/>
        </w:rPr>
        <w:t xml:space="preserve"> menemukan fakta bahwa</w:t>
      </w:r>
      <w:r w:rsidR="001A0BEA" w:rsidRPr="00274D71">
        <w:rPr>
          <w:rFonts w:ascii="Times New Roman" w:hAnsi="Times New Roman" w:cs="Times New Roman"/>
          <w:noProof w:val="0"/>
          <w:sz w:val="24"/>
          <w:szCs w:val="24"/>
        </w:rPr>
        <w:t xml:space="preserve"> sukuk menjadi sumber dana bagi pemerintah untuk membiayai </w:t>
      </w:r>
      <w:r w:rsidR="00297EA2" w:rsidRPr="00274D71">
        <w:rPr>
          <w:rFonts w:ascii="Times New Roman" w:hAnsi="Times New Roman" w:cs="Times New Roman"/>
          <w:noProof w:val="0"/>
          <w:sz w:val="24"/>
          <w:szCs w:val="24"/>
        </w:rPr>
        <w:t xml:space="preserve">pembangunan, menciptakan lapangan kerja. Selain itu sukuk </w:t>
      </w:r>
      <w:r w:rsidR="00480630" w:rsidRPr="00274D71">
        <w:rPr>
          <w:rFonts w:ascii="Times New Roman" w:hAnsi="Times New Roman" w:cs="Times New Roman"/>
          <w:noProof w:val="0"/>
          <w:sz w:val="24"/>
          <w:szCs w:val="24"/>
        </w:rPr>
        <w:t xml:space="preserve">memberikan manfaat likuiditas bagi Lembaga </w:t>
      </w:r>
      <w:r w:rsidR="00D00AD1" w:rsidRPr="00274D71">
        <w:rPr>
          <w:rFonts w:ascii="Times New Roman" w:hAnsi="Times New Roman" w:cs="Times New Roman"/>
          <w:noProof w:val="0"/>
          <w:sz w:val="24"/>
          <w:szCs w:val="24"/>
        </w:rPr>
        <w:t>K</w:t>
      </w:r>
      <w:r w:rsidR="00480630" w:rsidRPr="00274D71">
        <w:rPr>
          <w:rFonts w:ascii="Times New Roman" w:hAnsi="Times New Roman" w:cs="Times New Roman"/>
          <w:noProof w:val="0"/>
          <w:sz w:val="24"/>
          <w:szCs w:val="24"/>
        </w:rPr>
        <w:t>euangan Syariah serta menjadi sarana investasi bagi masyarakat Indonesia.</w:t>
      </w:r>
    </w:p>
    <w:p w14:paraId="2C9D3AD7" w14:textId="77777777" w:rsidR="00BD33E8" w:rsidRDefault="00BD33E8" w:rsidP="00274D71">
      <w:pPr>
        <w:spacing w:after="0" w:line="240" w:lineRule="auto"/>
        <w:ind w:right="-2"/>
        <w:jc w:val="both"/>
        <w:rPr>
          <w:rFonts w:ascii="Times New Roman" w:hAnsi="Times New Roman" w:cs="Times New Roman"/>
          <w:b/>
          <w:bCs/>
          <w:noProof w:val="0"/>
          <w:sz w:val="24"/>
          <w:szCs w:val="24"/>
        </w:rPr>
      </w:pPr>
    </w:p>
    <w:p w14:paraId="062D518B" w14:textId="05639DE4" w:rsidR="00547F76" w:rsidRPr="00BD33E8" w:rsidRDefault="00547F76" w:rsidP="00274D71">
      <w:pPr>
        <w:spacing w:after="0" w:line="240" w:lineRule="auto"/>
        <w:ind w:right="-2"/>
        <w:jc w:val="both"/>
        <w:rPr>
          <w:rFonts w:ascii="Times New Roman" w:hAnsi="Times New Roman" w:cs="Times New Roman"/>
          <w:b/>
          <w:bCs/>
          <w:noProof w:val="0"/>
          <w:sz w:val="24"/>
          <w:szCs w:val="24"/>
          <w:lang w:val="en-US"/>
        </w:rPr>
      </w:pPr>
      <w:r w:rsidRPr="00274D71">
        <w:rPr>
          <w:rFonts w:ascii="Times New Roman" w:hAnsi="Times New Roman" w:cs="Times New Roman"/>
          <w:b/>
          <w:bCs/>
          <w:noProof w:val="0"/>
          <w:sz w:val="24"/>
          <w:szCs w:val="24"/>
        </w:rPr>
        <w:t>ME</w:t>
      </w:r>
      <w:r w:rsidR="00BD33E8">
        <w:rPr>
          <w:rFonts w:ascii="Times New Roman" w:hAnsi="Times New Roman" w:cs="Times New Roman"/>
          <w:b/>
          <w:bCs/>
          <w:noProof w:val="0"/>
          <w:sz w:val="24"/>
          <w:szCs w:val="24"/>
          <w:lang w:val="en-US"/>
        </w:rPr>
        <w:t>TODE PENELITIAN</w:t>
      </w:r>
    </w:p>
    <w:p w14:paraId="031F3206" w14:textId="3254D20F" w:rsidR="008E192A" w:rsidRPr="00274D71" w:rsidRDefault="001A4295"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Penitilian ini menggunakan meotode eksploratif dengan berlandaskan pada pendekatan studi literatur mengenai sukuk </w:t>
      </w:r>
      <w:r w:rsidR="00346ABB" w:rsidRPr="00274D71">
        <w:rPr>
          <w:rFonts w:ascii="Times New Roman" w:hAnsi="Times New Roman" w:cs="Times New Roman"/>
          <w:noProof w:val="0"/>
          <w:sz w:val="24"/>
          <w:szCs w:val="24"/>
        </w:rPr>
        <w:t>ritel</w:t>
      </w:r>
      <w:r w:rsidRPr="00274D71">
        <w:rPr>
          <w:rFonts w:ascii="Times New Roman" w:hAnsi="Times New Roman" w:cs="Times New Roman"/>
          <w:noProof w:val="0"/>
          <w:sz w:val="24"/>
          <w:szCs w:val="24"/>
        </w:rPr>
        <w:t xml:space="preserve"> dan sukuk tabungan.</w:t>
      </w:r>
      <w:r w:rsidR="008E192A" w:rsidRPr="00274D71">
        <w:rPr>
          <w:rFonts w:ascii="Times New Roman" w:hAnsi="Times New Roman" w:cs="Times New Roman"/>
          <w:noProof w:val="0"/>
          <w:sz w:val="24"/>
          <w:szCs w:val="24"/>
        </w:rPr>
        <w:t xml:space="preserve"> Oleh karena itu, batasan dalam penelitian ini ialah kajian terkait sukuk </w:t>
      </w:r>
      <w:r w:rsidR="00346ABB" w:rsidRPr="00274D71">
        <w:rPr>
          <w:rFonts w:ascii="Times New Roman" w:hAnsi="Times New Roman" w:cs="Times New Roman"/>
          <w:noProof w:val="0"/>
          <w:sz w:val="24"/>
          <w:szCs w:val="24"/>
        </w:rPr>
        <w:t>ritel</w:t>
      </w:r>
      <w:r w:rsidR="008E192A" w:rsidRPr="00274D71">
        <w:rPr>
          <w:rFonts w:ascii="Times New Roman" w:hAnsi="Times New Roman" w:cs="Times New Roman"/>
          <w:noProof w:val="0"/>
          <w:sz w:val="24"/>
          <w:szCs w:val="24"/>
        </w:rPr>
        <w:t xml:space="preserve"> dan sukuk tabungan.</w:t>
      </w:r>
    </w:p>
    <w:p w14:paraId="5466C8AC" w14:textId="7DCA8C9D" w:rsidR="00547F76" w:rsidRPr="00274D71" w:rsidRDefault="001A4295"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Data dalam penelitian ini bersumber dari data kepustakaan antara lain </w:t>
      </w:r>
      <w:r w:rsidR="00EB451B" w:rsidRPr="00274D71">
        <w:rPr>
          <w:rFonts w:ascii="Times New Roman" w:hAnsi="Times New Roman" w:cs="Times New Roman"/>
          <w:noProof w:val="0"/>
          <w:sz w:val="24"/>
          <w:szCs w:val="24"/>
        </w:rPr>
        <w:t>jurnal</w:t>
      </w:r>
      <w:r w:rsidRPr="00274D71">
        <w:rPr>
          <w:rFonts w:ascii="Times New Roman" w:hAnsi="Times New Roman" w:cs="Times New Roman"/>
          <w:noProof w:val="0"/>
          <w:sz w:val="24"/>
          <w:szCs w:val="24"/>
        </w:rPr>
        <w:t xml:space="preserve"> yang relevan dengan kajian </w:t>
      </w:r>
      <w:r w:rsidR="00EB451B" w:rsidRPr="00274D71">
        <w:rPr>
          <w:rFonts w:ascii="Times New Roman" w:hAnsi="Times New Roman" w:cs="Times New Roman"/>
          <w:noProof w:val="0"/>
          <w:sz w:val="24"/>
          <w:szCs w:val="24"/>
        </w:rPr>
        <w:t xml:space="preserve">sukuk </w:t>
      </w:r>
      <w:r w:rsidR="00346ABB" w:rsidRPr="00274D71">
        <w:rPr>
          <w:rFonts w:ascii="Times New Roman" w:hAnsi="Times New Roman" w:cs="Times New Roman"/>
          <w:noProof w:val="0"/>
          <w:sz w:val="24"/>
          <w:szCs w:val="24"/>
        </w:rPr>
        <w:t>ritel</w:t>
      </w:r>
      <w:r w:rsidR="00EB451B" w:rsidRPr="00274D71">
        <w:rPr>
          <w:rFonts w:ascii="Times New Roman" w:hAnsi="Times New Roman" w:cs="Times New Roman"/>
          <w:noProof w:val="0"/>
          <w:sz w:val="24"/>
          <w:szCs w:val="24"/>
        </w:rPr>
        <w:t xml:space="preserve"> dan sukuk tabungan </w:t>
      </w:r>
      <w:r w:rsidRPr="00274D71">
        <w:rPr>
          <w:rFonts w:ascii="Times New Roman" w:hAnsi="Times New Roman" w:cs="Times New Roman"/>
          <w:noProof w:val="0"/>
          <w:sz w:val="24"/>
          <w:szCs w:val="24"/>
        </w:rPr>
        <w:t xml:space="preserve">serta artikel-artikel relevan </w:t>
      </w:r>
      <w:r w:rsidR="00EB451B" w:rsidRPr="00274D71">
        <w:rPr>
          <w:rFonts w:ascii="Times New Roman" w:hAnsi="Times New Roman" w:cs="Times New Roman"/>
          <w:noProof w:val="0"/>
          <w:sz w:val="24"/>
          <w:szCs w:val="24"/>
        </w:rPr>
        <w:t xml:space="preserve">yang dipublikasikan </w:t>
      </w:r>
      <w:r w:rsidRPr="00274D71">
        <w:rPr>
          <w:rFonts w:ascii="Times New Roman" w:hAnsi="Times New Roman" w:cs="Times New Roman"/>
          <w:noProof w:val="0"/>
          <w:sz w:val="24"/>
          <w:szCs w:val="24"/>
        </w:rPr>
        <w:t>pada media online</w:t>
      </w:r>
      <w:r w:rsidR="00EB451B" w:rsidRPr="00274D71">
        <w:rPr>
          <w:rFonts w:ascii="Times New Roman" w:hAnsi="Times New Roman" w:cs="Times New Roman"/>
          <w:noProof w:val="0"/>
          <w:sz w:val="24"/>
          <w:szCs w:val="24"/>
        </w:rPr>
        <w:t xml:space="preserve"> nasional</w:t>
      </w:r>
      <w:r w:rsidRPr="00274D71">
        <w:rPr>
          <w:rFonts w:ascii="Times New Roman" w:hAnsi="Times New Roman" w:cs="Times New Roman"/>
          <w:noProof w:val="0"/>
          <w:sz w:val="24"/>
          <w:szCs w:val="24"/>
        </w:rPr>
        <w:t>.</w:t>
      </w:r>
    </w:p>
    <w:p w14:paraId="7485383D" w14:textId="4B578D0E" w:rsidR="00EB451B" w:rsidRPr="00274D71" w:rsidRDefault="00FA3511"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Teknik analisis data</w:t>
      </w:r>
      <w:r w:rsidR="00EB451B" w:rsidRPr="00274D71">
        <w:rPr>
          <w:rFonts w:ascii="Times New Roman" w:hAnsi="Times New Roman" w:cs="Times New Roman"/>
          <w:noProof w:val="0"/>
          <w:sz w:val="24"/>
          <w:szCs w:val="24"/>
        </w:rPr>
        <w:t xml:space="preserve"> bersifat deskriptif analitis. Peneliti pertama-tama menganalisis data yang relevan terkait upaya mengoptimalkan sukuk </w:t>
      </w:r>
      <w:r w:rsidR="00346ABB" w:rsidRPr="00274D71">
        <w:rPr>
          <w:rFonts w:ascii="Times New Roman" w:hAnsi="Times New Roman" w:cs="Times New Roman"/>
          <w:noProof w:val="0"/>
          <w:sz w:val="24"/>
          <w:szCs w:val="24"/>
        </w:rPr>
        <w:t>ritel</w:t>
      </w:r>
      <w:r w:rsidR="00EB451B" w:rsidRPr="00274D71">
        <w:rPr>
          <w:rFonts w:ascii="Times New Roman" w:hAnsi="Times New Roman" w:cs="Times New Roman"/>
          <w:noProof w:val="0"/>
          <w:sz w:val="24"/>
          <w:szCs w:val="24"/>
        </w:rPr>
        <w:t xml:space="preserve"> dan sukuk tabungan. Setelah itu, peneliti mengelaborasi data tersebut</w:t>
      </w:r>
      <w:r w:rsidR="007A1FE2" w:rsidRPr="00274D71">
        <w:rPr>
          <w:rFonts w:ascii="Times New Roman" w:hAnsi="Times New Roman" w:cs="Times New Roman"/>
          <w:noProof w:val="0"/>
          <w:sz w:val="24"/>
          <w:szCs w:val="24"/>
        </w:rPr>
        <w:t xml:space="preserve"> menjadi informasi</w:t>
      </w:r>
      <w:r w:rsidR="00EB451B" w:rsidRPr="00274D71">
        <w:rPr>
          <w:rFonts w:ascii="Times New Roman" w:hAnsi="Times New Roman" w:cs="Times New Roman"/>
          <w:noProof w:val="0"/>
          <w:sz w:val="24"/>
          <w:szCs w:val="24"/>
        </w:rPr>
        <w:t xml:space="preserve"> dalam bentuk </w:t>
      </w:r>
      <w:r w:rsidR="007A1FE2" w:rsidRPr="00274D71">
        <w:rPr>
          <w:rFonts w:ascii="Times New Roman" w:hAnsi="Times New Roman" w:cs="Times New Roman"/>
          <w:noProof w:val="0"/>
          <w:sz w:val="24"/>
          <w:szCs w:val="24"/>
        </w:rPr>
        <w:t xml:space="preserve">narasi </w:t>
      </w:r>
      <w:r w:rsidR="00EB451B" w:rsidRPr="00274D71">
        <w:rPr>
          <w:rFonts w:ascii="Times New Roman" w:hAnsi="Times New Roman" w:cs="Times New Roman"/>
          <w:noProof w:val="0"/>
          <w:sz w:val="24"/>
          <w:szCs w:val="24"/>
        </w:rPr>
        <w:t>deskriptif</w:t>
      </w:r>
      <w:r w:rsidR="007A1FE2" w:rsidRPr="00274D71">
        <w:rPr>
          <w:rFonts w:ascii="Times New Roman" w:hAnsi="Times New Roman" w:cs="Times New Roman"/>
          <w:noProof w:val="0"/>
          <w:sz w:val="24"/>
          <w:szCs w:val="24"/>
        </w:rPr>
        <w:t xml:space="preserve">. Informasi tersebut memuat langkah-langkah yang dapat digunakan untuk mengoptimalan peran sukuk </w:t>
      </w:r>
      <w:r w:rsidR="00346ABB" w:rsidRPr="00274D71">
        <w:rPr>
          <w:rFonts w:ascii="Times New Roman" w:hAnsi="Times New Roman" w:cs="Times New Roman"/>
          <w:noProof w:val="0"/>
          <w:sz w:val="24"/>
          <w:szCs w:val="24"/>
        </w:rPr>
        <w:t>ritel</w:t>
      </w:r>
      <w:r w:rsidR="007A1FE2" w:rsidRPr="00274D71">
        <w:rPr>
          <w:rFonts w:ascii="Times New Roman" w:hAnsi="Times New Roman" w:cs="Times New Roman"/>
          <w:noProof w:val="0"/>
          <w:sz w:val="24"/>
          <w:szCs w:val="24"/>
        </w:rPr>
        <w:t xml:space="preserve"> dan sukuk tabungan dalam percepatan pemulihan ekonomi pasca pandemi Covid-19. Selanjutnya peneliti menarik kesimpulan </w:t>
      </w:r>
      <w:r w:rsidRPr="00274D71">
        <w:rPr>
          <w:rFonts w:ascii="Times New Roman" w:hAnsi="Times New Roman" w:cs="Times New Roman"/>
          <w:noProof w:val="0"/>
          <w:sz w:val="24"/>
          <w:szCs w:val="24"/>
        </w:rPr>
        <w:t>sebagai jawaban dari tujuan penelitian ini.</w:t>
      </w:r>
    </w:p>
    <w:p w14:paraId="1D84BEDB" w14:textId="1615EB2A" w:rsidR="00242AE7" w:rsidRPr="00274D71" w:rsidRDefault="00242AE7" w:rsidP="00274D71">
      <w:pPr>
        <w:spacing w:after="0" w:line="240" w:lineRule="auto"/>
        <w:ind w:right="-2" w:firstLine="567"/>
        <w:jc w:val="both"/>
        <w:rPr>
          <w:rFonts w:ascii="Times New Roman" w:hAnsi="Times New Roman" w:cs="Times New Roman"/>
          <w:noProof w:val="0"/>
          <w:sz w:val="24"/>
          <w:szCs w:val="24"/>
        </w:rPr>
      </w:pPr>
    </w:p>
    <w:p w14:paraId="4B807624" w14:textId="6A1A6EFE" w:rsidR="00242AE7" w:rsidRPr="009424AC" w:rsidRDefault="009424AC" w:rsidP="00274D71">
      <w:pPr>
        <w:spacing w:after="0" w:line="240" w:lineRule="auto"/>
        <w:ind w:right="379"/>
        <w:jc w:val="both"/>
        <w:rPr>
          <w:rFonts w:ascii="Times New Roman" w:hAnsi="Times New Roman" w:cs="Times New Roman"/>
          <w:b/>
          <w:bCs/>
          <w:noProof w:val="0"/>
          <w:sz w:val="24"/>
          <w:szCs w:val="24"/>
          <w:lang w:val="en-US"/>
        </w:rPr>
      </w:pPr>
      <w:r>
        <w:rPr>
          <w:rFonts w:ascii="Times New Roman" w:hAnsi="Times New Roman" w:cs="Times New Roman"/>
          <w:b/>
          <w:bCs/>
          <w:noProof w:val="0"/>
          <w:sz w:val="24"/>
          <w:szCs w:val="24"/>
          <w:lang w:val="en-US"/>
        </w:rPr>
        <w:t>HASIL DAN PEMBAHASAN</w:t>
      </w:r>
    </w:p>
    <w:p w14:paraId="20D45477" w14:textId="1F6C4F48" w:rsidR="008E192A" w:rsidRPr="00274D71" w:rsidRDefault="008E192A" w:rsidP="00274D71">
      <w:pPr>
        <w:spacing w:after="0" w:line="240" w:lineRule="auto"/>
        <w:ind w:right="-2"/>
        <w:jc w:val="both"/>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 xml:space="preserve">Perkembangan Sukuk </w:t>
      </w:r>
      <w:r w:rsidR="00346ABB" w:rsidRPr="00274D71">
        <w:rPr>
          <w:rFonts w:ascii="Times New Roman" w:hAnsi="Times New Roman" w:cs="Times New Roman"/>
          <w:b/>
          <w:bCs/>
          <w:noProof w:val="0"/>
          <w:sz w:val="24"/>
          <w:szCs w:val="24"/>
        </w:rPr>
        <w:t>Ritel</w:t>
      </w:r>
      <w:r w:rsidRPr="00274D71">
        <w:rPr>
          <w:rFonts w:ascii="Times New Roman" w:hAnsi="Times New Roman" w:cs="Times New Roman"/>
          <w:b/>
          <w:bCs/>
          <w:noProof w:val="0"/>
          <w:sz w:val="24"/>
          <w:szCs w:val="24"/>
        </w:rPr>
        <w:t xml:space="preserve"> dan Sukuk Tabungan di Indonesia</w:t>
      </w:r>
    </w:p>
    <w:p w14:paraId="2EF985BB" w14:textId="363B00CA" w:rsidR="00242AE7" w:rsidRDefault="00A25A6A"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Sukuk Ritel pertama kali diterbitkan oleh Pemerintah Indonesia pada tahun 2009. Sejak pertama kali diluncurkan</w:t>
      </w:r>
      <w:r w:rsidR="004375F5" w:rsidRPr="00274D71">
        <w:rPr>
          <w:rFonts w:ascii="Times New Roman" w:hAnsi="Times New Roman" w:cs="Times New Roman"/>
          <w:noProof w:val="0"/>
          <w:sz w:val="24"/>
          <w:szCs w:val="24"/>
        </w:rPr>
        <w:t xml:space="preserve"> pada tahun 2009</w:t>
      </w:r>
      <w:r w:rsidRPr="00274D71">
        <w:rPr>
          <w:rFonts w:ascii="Times New Roman" w:hAnsi="Times New Roman" w:cs="Times New Roman"/>
          <w:noProof w:val="0"/>
          <w:sz w:val="24"/>
          <w:szCs w:val="24"/>
        </w:rPr>
        <w:t>, penjualan Sukuk Ritel selalu menunjukkan realisasi</w:t>
      </w:r>
      <w:r w:rsidR="004375F5" w:rsidRPr="00274D71">
        <w:rPr>
          <w:rFonts w:ascii="Times New Roman" w:hAnsi="Times New Roman" w:cs="Times New Roman"/>
          <w:noProof w:val="0"/>
          <w:sz w:val="24"/>
          <w:szCs w:val="24"/>
        </w:rPr>
        <w:t xml:space="preserve"> yang optimis</w:t>
      </w:r>
      <w:r w:rsidRPr="00274D71">
        <w:rPr>
          <w:rFonts w:ascii="Times New Roman" w:hAnsi="Times New Roman" w:cs="Times New Roman"/>
          <w:noProof w:val="0"/>
          <w:sz w:val="24"/>
          <w:szCs w:val="24"/>
        </w:rPr>
        <w:t xml:space="preserve"> </w:t>
      </w:r>
      <w:r w:rsidR="004375F5" w:rsidRPr="00274D71">
        <w:rPr>
          <w:rFonts w:ascii="Times New Roman" w:hAnsi="Times New Roman" w:cs="Times New Roman"/>
          <w:noProof w:val="0"/>
          <w:sz w:val="24"/>
          <w:szCs w:val="24"/>
        </w:rPr>
        <w:t>hingga tahun 2020</w:t>
      </w:r>
      <w:r w:rsidRPr="00274D71">
        <w:rPr>
          <w:rFonts w:ascii="Times New Roman" w:hAnsi="Times New Roman" w:cs="Times New Roman"/>
          <w:noProof w:val="0"/>
          <w:sz w:val="24"/>
          <w:szCs w:val="24"/>
        </w:rPr>
        <w:t xml:space="preserve">. Perbandingan antara target dengan realisasi nominal penjualannya menunjukkan angka yang positif. </w:t>
      </w:r>
      <w:r w:rsidR="004375F5" w:rsidRPr="00274D71">
        <w:rPr>
          <w:rFonts w:ascii="Times New Roman" w:hAnsi="Times New Roman" w:cs="Times New Roman"/>
          <w:noProof w:val="0"/>
          <w:sz w:val="24"/>
          <w:szCs w:val="24"/>
        </w:rPr>
        <w:t xml:space="preserve">Selain itu, jumlah invetor yang yang membeli </w:t>
      </w:r>
      <w:r w:rsidR="004375F5" w:rsidRPr="00274D71">
        <w:rPr>
          <w:rFonts w:ascii="Times New Roman" w:hAnsi="Times New Roman" w:cs="Times New Roman"/>
          <w:noProof w:val="0"/>
          <w:sz w:val="24"/>
          <w:szCs w:val="24"/>
        </w:rPr>
        <w:lastRenderedPageBreak/>
        <w:t xml:space="preserve">Sukuk Ritel juga menunjukkan tren yang positif. Ringkasan perkembangan Sukuk Ritel Indonesia sejak pertama kali diluncurkan dapat dilihat pada Tabel </w:t>
      </w:r>
      <w:r w:rsidR="0077236C">
        <w:rPr>
          <w:rFonts w:ascii="Times New Roman" w:hAnsi="Times New Roman" w:cs="Times New Roman"/>
          <w:noProof w:val="0"/>
          <w:sz w:val="24"/>
          <w:szCs w:val="24"/>
          <w:lang w:val="en-US"/>
        </w:rPr>
        <w:t>1</w:t>
      </w:r>
      <w:r w:rsidR="004375F5" w:rsidRPr="00274D71">
        <w:rPr>
          <w:rFonts w:ascii="Times New Roman" w:hAnsi="Times New Roman" w:cs="Times New Roman"/>
          <w:noProof w:val="0"/>
          <w:sz w:val="24"/>
          <w:szCs w:val="24"/>
        </w:rPr>
        <w:t xml:space="preserve"> berikut</w:t>
      </w:r>
      <w:r w:rsidR="002D73BE" w:rsidRPr="00274D71">
        <w:rPr>
          <w:rFonts w:ascii="Times New Roman" w:hAnsi="Times New Roman" w:cs="Times New Roman"/>
          <w:noProof w:val="0"/>
          <w:sz w:val="24"/>
          <w:szCs w:val="24"/>
        </w:rPr>
        <w:t xml:space="preserve"> ini</w:t>
      </w:r>
      <w:r w:rsidR="004375F5" w:rsidRPr="00274D71">
        <w:rPr>
          <w:rFonts w:ascii="Times New Roman" w:hAnsi="Times New Roman" w:cs="Times New Roman"/>
          <w:noProof w:val="0"/>
          <w:sz w:val="24"/>
          <w:szCs w:val="24"/>
        </w:rPr>
        <w:t>.</w:t>
      </w:r>
    </w:p>
    <w:p w14:paraId="6A1BFA89" w14:textId="34F02398" w:rsidR="00C74B7F" w:rsidRPr="00274D71" w:rsidRDefault="00C74B7F" w:rsidP="00274D71">
      <w:pPr>
        <w:spacing w:after="0" w:line="240" w:lineRule="auto"/>
        <w:ind w:right="-2"/>
        <w:jc w:val="center"/>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 xml:space="preserve">Tabel </w:t>
      </w:r>
      <w:r w:rsidR="0077236C">
        <w:rPr>
          <w:rFonts w:ascii="Times New Roman" w:hAnsi="Times New Roman" w:cs="Times New Roman"/>
          <w:b/>
          <w:bCs/>
          <w:noProof w:val="0"/>
          <w:sz w:val="24"/>
          <w:szCs w:val="24"/>
          <w:lang w:val="en-US"/>
        </w:rPr>
        <w:t>1</w:t>
      </w:r>
      <w:r w:rsidRPr="00274D71">
        <w:rPr>
          <w:rFonts w:ascii="Times New Roman" w:hAnsi="Times New Roman" w:cs="Times New Roman"/>
          <w:b/>
          <w:bCs/>
          <w:noProof w:val="0"/>
          <w:sz w:val="24"/>
          <w:szCs w:val="24"/>
        </w:rPr>
        <w:t>. Perkembangan Sukuk Ritel Indonesia Tahun 2009-2020</w:t>
      </w:r>
      <w:r w:rsidR="00AA61AB" w:rsidRPr="00274D71">
        <w:rPr>
          <w:rFonts w:ascii="Times New Roman" w:hAnsi="Times New Roman" w:cs="Times New Roman"/>
          <w:b/>
          <w:bCs/>
          <w:noProof w:val="0"/>
          <w:sz w:val="24"/>
          <w:szCs w:val="24"/>
        </w:rPr>
        <w:br/>
      </w:r>
      <w:r w:rsidRPr="00274D71">
        <w:rPr>
          <w:rFonts w:ascii="Times New Roman" w:hAnsi="Times New Roman" w:cs="Times New Roman"/>
          <w:b/>
          <w:bCs/>
          <w:noProof w:val="0"/>
          <w:sz w:val="24"/>
          <w:szCs w:val="24"/>
        </w:rPr>
        <w:t>(Dalam Triliun Rupiah)</w:t>
      </w:r>
    </w:p>
    <w:tbl>
      <w:tblPr>
        <w:tblStyle w:val="PlainTable2"/>
        <w:tblW w:w="7788" w:type="dxa"/>
        <w:jc w:val="center"/>
        <w:tblLook w:val="04A0" w:firstRow="1" w:lastRow="0" w:firstColumn="1" w:lastColumn="0" w:noHBand="0" w:noVBand="1"/>
      </w:tblPr>
      <w:tblGrid>
        <w:gridCol w:w="948"/>
        <w:gridCol w:w="1037"/>
        <w:gridCol w:w="1134"/>
        <w:gridCol w:w="1209"/>
        <w:gridCol w:w="977"/>
        <w:gridCol w:w="1312"/>
        <w:gridCol w:w="1171"/>
      </w:tblGrid>
      <w:tr w:rsidR="00C74B7F" w:rsidRPr="0077236C" w14:paraId="0A436E1F" w14:textId="77777777" w:rsidTr="003932AB">
        <w:trPr>
          <w:cnfStyle w:val="100000000000" w:firstRow="1" w:lastRow="0" w:firstColumn="0" w:lastColumn="0" w:oddVBand="0" w:evenVBand="0" w:oddHBand="0"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948" w:type="dxa"/>
            <w:shd w:val="clear" w:color="auto" w:fill="F2F2F2" w:themeFill="background1" w:themeFillShade="F2"/>
            <w:vAlign w:val="center"/>
          </w:tcPr>
          <w:p w14:paraId="49B82E94" w14:textId="46B25F43" w:rsidR="00C74B7F" w:rsidRPr="0077236C" w:rsidRDefault="00C74B7F" w:rsidP="00274D71">
            <w:pPr>
              <w:jc w:val="center"/>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Tahun</w:t>
            </w:r>
          </w:p>
        </w:tc>
        <w:tc>
          <w:tcPr>
            <w:tcW w:w="1037" w:type="dxa"/>
            <w:shd w:val="clear" w:color="auto" w:fill="F2F2F2" w:themeFill="background1" w:themeFillShade="F2"/>
            <w:noWrap/>
            <w:vAlign w:val="center"/>
            <w:hideMark/>
          </w:tcPr>
          <w:p w14:paraId="24A36B62" w14:textId="02F69B80" w:rsidR="00C74B7F" w:rsidRPr="0077236C" w:rsidRDefault="00C74B7F"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Kode</w:t>
            </w:r>
          </w:p>
        </w:tc>
        <w:tc>
          <w:tcPr>
            <w:tcW w:w="1134" w:type="dxa"/>
            <w:shd w:val="clear" w:color="auto" w:fill="F2F2F2" w:themeFill="background1" w:themeFillShade="F2"/>
            <w:noWrap/>
            <w:vAlign w:val="center"/>
            <w:hideMark/>
          </w:tcPr>
          <w:p w14:paraId="2C5B5004" w14:textId="77777777" w:rsidR="00C74B7F" w:rsidRPr="0077236C" w:rsidRDefault="00C74B7F"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Imbal Hasil</w:t>
            </w:r>
          </w:p>
        </w:tc>
        <w:tc>
          <w:tcPr>
            <w:tcW w:w="1209" w:type="dxa"/>
            <w:shd w:val="clear" w:color="auto" w:fill="F2F2F2" w:themeFill="background1" w:themeFillShade="F2"/>
            <w:noWrap/>
            <w:vAlign w:val="center"/>
            <w:hideMark/>
          </w:tcPr>
          <w:p w14:paraId="461972E2" w14:textId="77777777" w:rsidR="00C74B7F" w:rsidRPr="0077236C" w:rsidRDefault="00C74B7F"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Jangka Waktu</w:t>
            </w:r>
          </w:p>
        </w:tc>
        <w:tc>
          <w:tcPr>
            <w:tcW w:w="977" w:type="dxa"/>
            <w:shd w:val="clear" w:color="auto" w:fill="F2F2F2" w:themeFill="background1" w:themeFillShade="F2"/>
            <w:noWrap/>
            <w:vAlign w:val="center"/>
            <w:hideMark/>
          </w:tcPr>
          <w:p w14:paraId="5959223D" w14:textId="77777777" w:rsidR="00C74B7F" w:rsidRPr="0077236C" w:rsidRDefault="00C74B7F"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Target</w:t>
            </w:r>
          </w:p>
        </w:tc>
        <w:tc>
          <w:tcPr>
            <w:tcW w:w="1312" w:type="dxa"/>
            <w:shd w:val="clear" w:color="auto" w:fill="F2F2F2" w:themeFill="background1" w:themeFillShade="F2"/>
            <w:vAlign w:val="center"/>
            <w:hideMark/>
          </w:tcPr>
          <w:p w14:paraId="4B836BB4" w14:textId="77777777" w:rsidR="00C74B7F" w:rsidRPr="0077236C" w:rsidRDefault="00C74B7F"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Realisasi</w:t>
            </w:r>
          </w:p>
        </w:tc>
        <w:tc>
          <w:tcPr>
            <w:tcW w:w="1171" w:type="dxa"/>
            <w:shd w:val="clear" w:color="auto" w:fill="F2F2F2" w:themeFill="background1" w:themeFillShade="F2"/>
            <w:noWrap/>
            <w:vAlign w:val="center"/>
            <w:hideMark/>
          </w:tcPr>
          <w:p w14:paraId="0BC7C7AA" w14:textId="77777777" w:rsidR="00C74B7F" w:rsidRPr="0077236C" w:rsidRDefault="00C74B7F"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Total Investor</w:t>
            </w:r>
          </w:p>
        </w:tc>
      </w:tr>
      <w:tr w:rsidR="00C74B7F" w:rsidRPr="0077236C" w14:paraId="19E4F7AD" w14:textId="77777777" w:rsidTr="008276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57546DAA" w14:textId="1E675B46"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2009</w:t>
            </w:r>
          </w:p>
        </w:tc>
        <w:tc>
          <w:tcPr>
            <w:tcW w:w="1037" w:type="dxa"/>
            <w:noWrap/>
            <w:hideMark/>
          </w:tcPr>
          <w:p w14:paraId="57E458ED" w14:textId="39DFBCA2"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SR-001</w:t>
            </w:r>
          </w:p>
        </w:tc>
        <w:tc>
          <w:tcPr>
            <w:tcW w:w="1134" w:type="dxa"/>
            <w:noWrap/>
            <w:hideMark/>
          </w:tcPr>
          <w:p w14:paraId="6E3468BE"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12,00%</w:t>
            </w:r>
          </w:p>
        </w:tc>
        <w:tc>
          <w:tcPr>
            <w:tcW w:w="1209" w:type="dxa"/>
            <w:noWrap/>
            <w:hideMark/>
          </w:tcPr>
          <w:p w14:paraId="6BA32965"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6D7808F1" w14:textId="0F1B23FF"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1,70</w:t>
            </w:r>
          </w:p>
        </w:tc>
        <w:tc>
          <w:tcPr>
            <w:tcW w:w="1312" w:type="dxa"/>
            <w:noWrap/>
            <w:hideMark/>
          </w:tcPr>
          <w:p w14:paraId="30FBEC21"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5,55</w:t>
            </w:r>
          </w:p>
        </w:tc>
        <w:tc>
          <w:tcPr>
            <w:tcW w:w="1171" w:type="dxa"/>
            <w:noWrap/>
            <w:hideMark/>
          </w:tcPr>
          <w:p w14:paraId="4B9E7B17"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14.295</w:t>
            </w:r>
          </w:p>
        </w:tc>
      </w:tr>
      <w:tr w:rsidR="00C74B7F" w:rsidRPr="0077236C" w14:paraId="07109E3C" w14:textId="77777777" w:rsidTr="008276B8">
        <w:trPr>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61FEF16C" w14:textId="7E255388"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2010</w:t>
            </w:r>
          </w:p>
        </w:tc>
        <w:tc>
          <w:tcPr>
            <w:tcW w:w="1037" w:type="dxa"/>
            <w:noWrap/>
            <w:hideMark/>
          </w:tcPr>
          <w:p w14:paraId="7FFE64E9" w14:textId="5CFFF24A"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SR-002</w:t>
            </w:r>
          </w:p>
        </w:tc>
        <w:tc>
          <w:tcPr>
            <w:tcW w:w="1134" w:type="dxa"/>
            <w:noWrap/>
            <w:hideMark/>
          </w:tcPr>
          <w:p w14:paraId="5D724045"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8,70%</w:t>
            </w:r>
          </w:p>
        </w:tc>
        <w:tc>
          <w:tcPr>
            <w:tcW w:w="1209" w:type="dxa"/>
            <w:noWrap/>
            <w:hideMark/>
          </w:tcPr>
          <w:p w14:paraId="03187A33"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5D14B5EA" w14:textId="012AFAB5"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3,00</w:t>
            </w:r>
          </w:p>
        </w:tc>
        <w:tc>
          <w:tcPr>
            <w:tcW w:w="1312" w:type="dxa"/>
            <w:noWrap/>
            <w:hideMark/>
          </w:tcPr>
          <w:p w14:paraId="7E93C579"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8,00</w:t>
            </w:r>
          </w:p>
        </w:tc>
        <w:tc>
          <w:tcPr>
            <w:tcW w:w="1171" w:type="dxa"/>
            <w:noWrap/>
            <w:hideMark/>
          </w:tcPr>
          <w:p w14:paraId="060BA048"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17.231</w:t>
            </w:r>
          </w:p>
        </w:tc>
      </w:tr>
      <w:tr w:rsidR="00C74B7F" w:rsidRPr="0077236C" w14:paraId="2A7540D3" w14:textId="77777777" w:rsidTr="008276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40C73200" w14:textId="79029711"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2011</w:t>
            </w:r>
          </w:p>
        </w:tc>
        <w:tc>
          <w:tcPr>
            <w:tcW w:w="1037" w:type="dxa"/>
            <w:noWrap/>
            <w:hideMark/>
          </w:tcPr>
          <w:p w14:paraId="2393207E" w14:textId="0C80B5B2"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SR-003</w:t>
            </w:r>
          </w:p>
        </w:tc>
        <w:tc>
          <w:tcPr>
            <w:tcW w:w="1134" w:type="dxa"/>
            <w:noWrap/>
            <w:hideMark/>
          </w:tcPr>
          <w:p w14:paraId="5E523A31"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8,15%</w:t>
            </w:r>
          </w:p>
        </w:tc>
        <w:tc>
          <w:tcPr>
            <w:tcW w:w="1209" w:type="dxa"/>
            <w:noWrap/>
            <w:hideMark/>
          </w:tcPr>
          <w:p w14:paraId="138F6164"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7E97E8E7"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n.a.</w:t>
            </w:r>
          </w:p>
        </w:tc>
        <w:tc>
          <w:tcPr>
            <w:tcW w:w="1312" w:type="dxa"/>
            <w:noWrap/>
            <w:hideMark/>
          </w:tcPr>
          <w:p w14:paraId="24CEF33C"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7,34</w:t>
            </w:r>
          </w:p>
        </w:tc>
        <w:tc>
          <w:tcPr>
            <w:tcW w:w="1171" w:type="dxa"/>
            <w:noWrap/>
            <w:hideMark/>
          </w:tcPr>
          <w:p w14:paraId="32560E74"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15.847</w:t>
            </w:r>
          </w:p>
        </w:tc>
      </w:tr>
      <w:tr w:rsidR="00C74B7F" w:rsidRPr="0077236C" w14:paraId="1556AC9C" w14:textId="77777777" w:rsidTr="008276B8">
        <w:trPr>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0F64378B" w14:textId="736A6162"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2012</w:t>
            </w:r>
          </w:p>
        </w:tc>
        <w:tc>
          <w:tcPr>
            <w:tcW w:w="1037" w:type="dxa"/>
            <w:noWrap/>
            <w:hideMark/>
          </w:tcPr>
          <w:p w14:paraId="6F449978" w14:textId="34D5F6A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SR-004</w:t>
            </w:r>
          </w:p>
        </w:tc>
        <w:tc>
          <w:tcPr>
            <w:tcW w:w="1134" w:type="dxa"/>
            <w:noWrap/>
            <w:hideMark/>
          </w:tcPr>
          <w:p w14:paraId="35C080FD"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6,25%</w:t>
            </w:r>
          </w:p>
        </w:tc>
        <w:tc>
          <w:tcPr>
            <w:tcW w:w="1209" w:type="dxa"/>
            <w:noWrap/>
            <w:hideMark/>
          </w:tcPr>
          <w:p w14:paraId="35212F12"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3,5 Tahun</w:t>
            </w:r>
          </w:p>
        </w:tc>
        <w:tc>
          <w:tcPr>
            <w:tcW w:w="977" w:type="dxa"/>
            <w:noWrap/>
            <w:hideMark/>
          </w:tcPr>
          <w:p w14:paraId="5517921D"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n.a.</w:t>
            </w:r>
          </w:p>
        </w:tc>
        <w:tc>
          <w:tcPr>
            <w:tcW w:w="1312" w:type="dxa"/>
            <w:noWrap/>
            <w:hideMark/>
          </w:tcPr>
          <w:p w14:paraId="044D54CE"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13,61</w:t>
            </w:r>
          </w:p>
        </w:tc>
        <w:tc>
          <w:tcPr>
            <w:tcW w:w="1171" w:type="dxa"/>
            <w:noWrap/>
            <w:hideMark/>
          </w:tcPr>
          <w:p w14:paraId="25BB1663"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17.606</w:t>
            </w:r>
          </w:p>
        </w:tc>
      </w:tr>
      <w:tr w:rsidR="00C74B7F" w:rsidRPr="0077236C" w14:paraId="0DB9F248" w14:textId="77777777" w:rsidTr="008276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0B19231E" w14:textId="5326D055"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2013</w:t>
            </w:r>
          </w:p>
        </w:tc>
        <w:tc>
          <w:tcPr>
            <w:tcW w:w="1037" w:type="dxa"/>
            <w:noWrap/>
            <w:hideMark/>
          </w:tcPr>
          <w:p w14:paraId="39288B94" w14:textId="12B37EEE"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SR-005</w:t>
            </w:r>
          </w:p>
        </w:tc>
        <w:tc>
          <w:tcPr>
            <w:tcW w:w="1134" w:type="dxa"/>
            <w:noWrap/>
            <w:hideMark/>
          </w:tcPr>
          <w:p w14:paraId="637F7B5D"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6,00%</w:t>
            </w:r>
          </w:p>
        </w:tc>
        <w:tc>
          <w:tcPr>
            <w:tcW w:w="1209" w:type="dxa"/>
            <w:noWrap/>
            <w:hideMark/>
          </w:tcPr>
          <w:p w14:paraId="2CAC8D61"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72B89FF9"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15,00</w:t>
            </w:r>
          </w:p>
        </w:tc>
        <w:tc>
          <w:tcPr>
            <w:tcW w:w="1312" w:type="dxa"/>
            <w:noWrap/>
            <w:hideMark/>
          </w:tcPr>
          <w:p w14:paraId="2FDDF637"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14,97</w:t>
            </w:r>
          </w:p>
        </w:tc>
        <w:tc>
          <w:tcPr>
            <w:tcW w:w="1171" w:type="dxa"/>
            <w:noWrap/>
            <w:hideMark/>
          </w:tcPr>
          <w:p w14:paraId="713B5F0A"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17.783</w:t>
            </w:r>
          </w:p>
        </w:tc>
      </w:tr>
      <w:tr w:rsidR="00C74B7F" w:rsidRPr="0077236C" w14:paraId="3BB3AB6A" w14:textId="77777777" w:rsidTr="008276B8">
        <w:trPr>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5F236783" w14:textId="13131DBB"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2014</w:t>
            </w:r>
          </w:p>
        </w:tc>
        <w:tc>
          <w:tcPr>
            <w:tcW w:w="1037" w:type="dxa"/>
            <w:noWrap/>
            <w:hideMark/>
          </w:tcPr>
          <w:p w14:paraId="31905A25" w14:textId="5E64E148"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SR-006</w:t>
            </w:r>
          </w:p>
        </w:tc>
        <w:tc>
          <w:tcPr>
            <w:tcW w:w="1134" w:type="dxa"/>
            <w:noWrap/>
            <w:hideMark/>
          </w:tcPr>
          <w:p w14:paraId="09DF1ACE"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8,75%</w:t>
            </w:r>
          </w:p>
        </w:tc>
        <w:tc>
          <w:tcPr>
            <w:tcW w:w="1209" w:type="dxa"/>
            <w:noWrap/>
            <w:hideMark/>
          </w:tcPr>
          <w:p w14:paraId="4F1410C0"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4FD36D44"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18,50</w:t>
            </w:r>
          </w:p>
        </w:tc>
        <w:tc>
          <w:tcPr>
            <w:tcW w:w="1312" w:type="dxa"/>
            <w:noWrap/>
            <w:hideMark/>
          </w:tcPr>
          <w:p w14:paraId="7D13A988"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19,32</w:t>
            </w:r>
          </w:p>
        </w:tc>
        <w:tc>
          <w:tcPr>
            <w:tcW w:w="1171" w:type="dxa"/>
            <w:noWrap/>
            <w:hideMark/>
          </w:tcPr>
          <w:p w14:paraId="765BD2D2"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34.692</w:t>
            </w:r>
          </w:p>
        </w:tc>
      </w:tr>
      <w:tr w:rsidR="00C74B7F" w:rsidRPr="0077236C" w14:paraId="5F2E6651" w14:textId="77777777" w:rsidTr="008276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7A66F493" w14:textId="5F684208"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2015</w:t>
            </w:r>
          </w:p>
        </w:tc>
        <w:tc>
          <w:tcPr>
            <w:tcW w:w="1037" w:type="dxa"/>
            <w:noWrap/>
            <w:hideMark/>
          </w:tcPr>
          <w:p w14:paraId="76C3D559" w14:textId="6C46FD0E"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SR-007</w:t>
            </w:r>
          </w:p>
        </w:tc>
        <w:tc>
          <w:tcPr>
            <w:tcW w:w="1134" w:type="dxa"/>
            <w:noWrap/>
            <w:hideMark/>
          </w:tcPr>
          <w:p w14:paraId="51DCC159"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8,25%</w:t>
            </w:r>
          </w:p>
        </w:tc>
        <w:tc>
          <w:tcPr>
            <w:tcW w:w="1209" w:type="dxa"/>
            <w:noWrap/>
            <w:hideMark/>
          </w:tcPr>
          <w:p w14:paraId="1CF263A7"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19E5BBDC"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20,00</w:t>
            </w:r>
          </w:p>
        </w:tc>
        <w:tc>
          <w:tcPr>
            <w:tcW w:w="1312" w:type="dxa"/>
            <w:noWrap/>
            <w:hideMark/>
          </w:tcPr>
          <w:p w14:paraId="1D64B79F"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21,97</w:t>
            </w:r>
          </w:p>
        </w:tc>
        <w:tc>
          <w:tcPr>
            <w:tcW w:w="1171" w:type="dxa"/>
            <w:noWrap/>
            <w:hideMark/>
          </w:tcPr>
          <w:p w14:paraId="3BE51A4A"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29.706</w:t>
            </w:r>
          </w:p>
        </w:tc>
      </w:tr>
      <w:tr w:rsidR="00C74B7F" w:rsidRPr="0077236C" w14:paraId="09A5C9E5" w14:textId="77777777" w:rsidTr="008276B8">
        <w:trPr>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5046490F" w14:textId="3DBA2877"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2016</w:t>
            </w:r>
          </w:p>
        </w:tc>
        <w:tc>
          <w:tcPr>
            <w:tcW w:w="1037" w:type="dxa"/>
            <w:noWrap/>
            <w:hideMark/>
          </w:tcPr>
          <w:p w14:paraId="12181EAD" w14:textId="5AC19A38"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SR-008</w:t>
            </w:r>
          </w:p>
        </w:tc>
        <w:tc>
          <w:tcPr>
            <w:tcW w:w="1134" w:type="dxa"/>
            <w:noWrap/>
            <w:hideMark/>
          </w:tcPr>
          <w:p w14:paraId="425D7FE1"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8,30%</w:t>
            </w:r>
          </w:p>
        </w:tc>
        <w:tc>
          <w:tcPr>
            <w:tcW w:w="1209" w:type="dxa"/>
            <w:noWrap/>
            <w:hideMark/>
          </w:tcPr>
          <w:p w14:paraId="17FFBAF3"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48B3B872"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30,00</w:t>
            </w:r>
          </w:p>
        </w:tc>
        <w:tc>
          <w:tcPr>
            <w:tcW w:w="1312" w:type="dxa"/>
            <w:noWrap/>
            <w:hideMark/>
          </w:tcPr>
          <w:p w14:paraId="31B7C1C9"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31,50</w:t>
            </w:r>
          </w:p>
        </w:tc>
        <w:tc>
          <w:tcPr>
            <w:tcW w:w="1171" w:type="dxa"/>
            <w:noWrap/>
            <w:hideMark/>
          </w:tcPr>
          <w:p w14:paraId="719203B9"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48.444</w:t>
            </w:r>
          </w:p>
        </w:tc>
      </w:tr>
      <w:tr w:rsidR="00C74B7F" w:rsidRPr="0077236C" w14:paraId="5306E8B5" w14:textId="77777777" w:rsidTr="008276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0FE5687B" w14:textId="29AF24DD"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2017</w:t>
            </w:r>
          </w:p>
        </w:tc>
        <w:tc>
          <w:tcPr>
            <w:tcW w:w="1037" w:type="dxa"/>
            <w:noWrap/>
            <w:hideMark/>
          </w:tcPr>
          <w:p w14:paraId="383F0912" w14:textId="336DA1D0"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SR-009</w:t>
            </w:r>
          </w:p>
        </w:tc>
        <w:tc>
          <w:tcPr>
            <w:tcW w:w="1134" w:type="dxa"/>
            <w:noWrap/>
            <w:hideMark/>
          </w:tcPr>
          <w:p w14:paraId="654BB7D3"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6,90%</w:t>
            </w:r>
          </w:p>
        </w:tc>
        <w:tc>
          <w:tcPr>
            <w:tcW w:w="1209" w:type="dxa"/>
            <w:noWrap/>
            <w:hideMark/>
          </w:tcPr>
          <w:p w14:paraId="24D81403"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10848252"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20,00</w:t>
            </w:r>
          </w:p>
        </w:tc>
        <w:tc>
          <w:tcPr>
            <w:tcW w:w="1312" w:type="dxa"/>
            <w:noWrap/>
            <w:hideMark/>
          </w:tcPr>
          <w:p w14:paraId="4688455A"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14,04</w:t>
            </w:r>
          </w:p>
        </w:tc>
        <w:tc>
          <w:tcPr>
            <w:tcW w:w="1171" w:type="dxa"/>
            <w:noWrap/>
            <w:hideMark/>
          </w:tcPr>
          <w:p w14:paraId="74D9650F"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29.838</w:t>
            </w:r>
          </w:p>
        </w:tc>
      </w:tr>
      <w:tr w:rsidR="00C74B7F" w:rsidRPr="0077236C" w14:paraId="46DC9A69" w14:textId="77777777" w:rsidTr="008276B8">
        <w:trPr>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04FBDC94" w14:textId="3F25FEA3"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2018</w:t>
            </w:r>
          </w:p>
        </w:tc>
        <w:tc>
          <w:tcPr>
            <w:tcW w:w="1037" w:type="dxa"/>
            <w:noWrap/>
            <w:hideMark/>
          </w:tcPr>
          <w:p w14:paraId="4B1A561F" w14:textId="6EE5E7D6"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SR-010</w:t>
            </w:r>
          </w:p>
        </w:tc>
        <w:tc>
          <w:tcPr>
            <w:tcW w:w="1134" w:type="dxa"/>
            <w:noWrap/>
            <w:hideMark/>
          </w:tcPr>
          <w:p w14:paraId="4C66D274"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5,90%</w:t>
            </w:r>
          </w:p>
        </w:tc>
        <w:tc>
          <w:tcPr>
            <w:tcW w:w="1209" w:type="dxa"/>
            <w:noWrap/>
            <w:hideMark/>
          </w:tcPr>
          <w:p w14:paraId="1FA49B43"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08E51B21"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8,11</w:t>
            </w:r>
          </w:p>
        </w:tc>
        <w:tc>
          <w:tcPr>
            <w:tcW w:w="1312" w:type="dxa"/>
            <w:noWrap/>
            <w:hideMark/>
          </w:tcPr>
          <w:p w14:paraId="584E86E5"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8,44</w:t>
            </w:r>
          </w:p>
        </w:tc>
        <w:tc>
          <w:tcPr>
            <w:tcW w:w="1171" w:type="dxa"/>
            <w:noWrap/>
            <w:hideMark/>
          </w:tcPr>
          <w:p w14:paraId="5799EB16"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17.922</w:t>
            </w:r>
          </w:p>
        </w:tc>
      </w:tr>
      <w:tr w:rsidR="00C74B7F" w:rsidRPr="0077236C" w14:paraId="302757BC" w14:textId="77777777" w:rsidTr="008276B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252AFFFD" w14:textId="2FA69094"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2019</w:t>
            </w:r>
          </w:p>
        </w:tc>
        <w:tc>
          <w:tcPr>
            <w:tcW w:w="1037" w:type="dxa"/>
            <w:noWrap/>
            <w:hideMark/>
          </w:tcPr>
          <w:p w14:paraId="181C8BCF" w14:textId="4D49D98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SR-011</w:t>
            </w:r>
          </w:p>
        </w:tc>
        <w:tc>
          <w:tcPr>
            <w:tcW w:w="1134" w:type="dxa"/>
            <w:noWrap/>
            <w:hideMark/>
          </w:tcPr>
          <w:p w14:paraId="1A2C39A0"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8,05%</w:t>
            </w:r>
          </w:p>
        </w:tc>
        <w:tc>
          <w:tcPr>
            <w:tcW w:w="1209" w:type="dxa"/>
            <w:noWrap/>
            <w:hideMark/>
          </w:tcPr>
          <w:p w14:paraId="2DAB7629"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25E0BDDD"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10,00</w:t>
            </w:r>
          </w:p>
        </w:tc>
        <w:tc>
          <w:tcPr>
            <w:tcW w:w="1312" w:type="dxa"/>
            <w:noWrap/>
            <w:hideMark/>
          </w:tcPr>
          <w:p w14:paraId="39E09F40"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21,12</w:t>
            </w:r>
          </w:p>
        </w:tc>
        <w:tc>
          <w:tcPr>
            <w:tcW w:w="1171" w:type="dxa"/>
            <w:noWrap/>
            <w:hideMark/>
          </w:tcPr>
          <w:p w14:paraId="794A3D87" w14:textId="77777777" w:rsidR="00C74B7F" w:rsidRPr="0077236C" w:rsidRDefault="00C74B7F"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2A2A2A"/>
                <w:sz w:val="24"/>
                <w:szCs w:val="24"/>
                <w:lang w:eastAsia="id-ID"/>
              </w:rPr>
            </w:pPr>
            <w:r w:rsidRPr="0077236C">
              <w:rPr>
                <w:rFonts w:ascii="Times New Roman" w:eastAsia="Times New Roman" w:hAnsi="Times New Roman" w:cs="Times New Roman"/>
                <w:noProof w:val="0"/>
                <w:color w:val="2A2A2A"/>
                <w:sz w:val="24"/>
                <w:szCs w:val="24"/>
                <w:lang w:eastAsia="id-ID"/>
              </w:rPr>
              <w:t>20.630</w:t>
            </w:r>
          </w:p>
        </w:tc>
      </w:tr>
      <w:tr w:rsidR="00C74B7F" w:rsidRPr="0077236C" w14:paraId="1E2F8BF0" w14:textId="77777777" w:rsidTr="008276B8">
        <w:trPr>
          <w:trHeight w:val="20"/>
          <w:jc w:val="center"/>
        </w:trPr>
        <w:tc>
          <w:tcPr>
            <w:cnfStyle w:val="001000000000" w:firstRow="0" w:lastRow="0" w:firstColumn="1" w:lastColumn="0" w:oddVBand="0" w:evenVBand="0" w:oddHBand="0" w:evenHBand="0" w:firstRowFirstColumn="0" w:firstRowLastColumn="0" w:lastRowFirstColumn="0" w:lastRowLastColumn="0"/>
            <w:tcW w:w="948" w:type="dxa"/>
          </w:tcPr>
          <w:p w14:paraId="2FF40F11" w14:textId="24053DAE" w:rsidR="00C74B7F" w:rsidRPr="0077236C" w:rsidRDefault="00C74B7F" w:rsidP="00274D71">
            <w:pPr>
              <w:jc w:val="center"/>
              <w:rPr>
                <w:rFonts w:ascii="Times New Roman" w:eastAsia="Times New Roman" w:hAnsi="Times New Roman" w:cs="Times New Roman"/>
                <w:b w:val="0"/>
                <w:bCs w:val="0"/>
                <w:noProof w:val="0"/>
                <w:color w:val="000000"/>
                <w:sz w:val="24"/>
                <w:szCs w:val="24"/>
                <w:lang w:eastAsia="id-ID"/>
              </w:rPr>
            </w:pPr>
            <w:r w:rsidRPr="0077236C">
              <w:rPr>
                <w:rFonts w:ascii="Times New Roman" w:hAnsi="Times New Roman" w:cs="Times New Roman"/>
                <w:b w:val="0"/>
                <w:bCs w:val="0"/>
                <w:noProof w:val="0"/>
                <w:sz w:val="24"/>
                <w:szCs w:val="24"/>
              </w:rPr>
              <w:t>2020</w:t>
            </w:r>
          </w:p>
        </w:tc>
        <w:tc>
          <w:tcPr>
            <w:tcW w:w="1037" w:type="dxa"/>
            <w:noWrap/>
            <w:hideMark/>
          </w:tcPr>
          <w:p w14:paraId="705D8C27" w14:textId="7DAB4E9E"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SR-012</w:t>
            </w:r>
          </w:p>
        </w:tc>
        <w:tc>
          <w:tcPr>
            <w:tcW w:w="1134" w:type="dxa"/>
            <w:noWrap/>
            <w:hideMark/>
          </w:tcPr>
          <w:p w14:paraId="4FD6B199"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6,30%</w:t>
            </w:r>
          </w:p>
        </w:tc>
        <w:tc>
          <w:tcPr>
            <w:tcW w:w="1209" w:type="dxa"/>
            <w:noWrap/>
            <w:hideMark/>
          </w:tcPr>
          <w:p w14:paraId="7A68171D"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3 Tahun</w:t>
            </w:r>
          </w:p>
        </w:tc>
        <w:tc>
          <w:tcPr>
            <w:tcW w:w="977" w:type="dxa"/>
            <w:noWrap/>
            <w:hideMark/>
          </w:tcPr>
          <w:p w14:paraId="064BC041"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7,67</w:t>
            </w:r>
          </w:p>
        </w:tc>
        <w:tc>
          <w:tcPr>
            <w:tcW w:w="1312" w:type="dxa"/>
            <w:noWrap/>
            <w:hideMark/>
          </w:tcPr>
          <w:p w14:paraId="231B35E3"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77236C">
              <w:rPr>
                <w:rFonts w:ascii="Times New Roman" w:eastAsia="Times New Roman" w:hAnsi="Times New Roman" w:cs="Times New Roman"/>
                <w:noProof w:val="0"/>
                <w:color w:val="000000"/>
                <w:sz w:val="24"/>
                <w:szCs w:val="24"/>
                <w:lang w:eastAsia="id-ID"/>
              </w:rPr>
              <w:t>12,14</w:t>
            </w:r>
          </w:p>
        </w:tc>
        <w:tc>
          <w:tcPr>
            <w:tcW w:w="1171" w:type="dxa"/>
            <w:noWrap/>
            <w:hideMark/>
          </w:tcPr>
          <w:p w14:paraId="65EF08C0" w14:textId="77777777" w:rsidR="00C74B7F" w:rsidRPr="0077236C" w:rsidRDefault="00C74B7F"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2A2A2A"/>
                <w:sz w:val="24"/>
                <w:szCs w:val="24"/>
                <w:lang w:eastAsia="id-ID"/>
              </w:rPr>
            </w:pPr>
            <w:r w:rsidRPr="0077236C">
              <w:rPr>
                <w:rFonts w:ascii="Times New Roman" w:eastAsia="Times New Roman" w:hAnsi="Times New Roman" w:cs="Times New Roman"/>
                <w:noProof w:val="0"/>
                <w:color w:val="2A2A2A"/>
                <w:sz w:val="24"/>
                <w:szCs w:val="24"/>
                <w:lang w:eastAsia="id-ID"/>
              </w:rPr>
              <w:t>23.952</w:t>
            </w:r>
          </w:p>
        </w:tc>
      </w:tr>
    </w:tbl>
    <w:p w14:paraId="575E2419" w14:textId="1F51CBB6" w:rsidR="004375F5" w:rsidRPr="00274D71" w:rsidRDefault="008276B8" w:rsidP="00274D71">
      <w:pPr>
        <w:spacing w:after="0" w:line="240" w:lineRule="auto"/>
        <w:ind w:right="379"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Sumber: </w:t>
      </w:r>
      <w:r w:rsidR="00ED7DA9" w:rsidRPr="00274D71">
        <w:rPr>
          <w:rFonts w:ascii="Times New Roman" w:hAnsi="Times New Roman" w:cs="Times New Roman"/>
          <w:noProof w:val="0"/>
          <w:sz w:val="24"/>
          <w:szCs w:val="24"/>
        </w:rPr>
        <w:fldChar w:fldCharType="begin" w:fldLock="1"/>
      </w:r>
      <w:r w:rsidR="00E10CE5" w:rsidRPr="00274D71">
        <w:rPr>
          <w:rFonts w:ascii="Times New Roman" w:hAnsi="Times New Roman" w:cs="Times New Roman"/>
          <w:noProof w:val="0"/>
          <w:sz w:val="24"/>
          <w:szCs w:val="24"/>
        </w:rPr>
        <w:instrText>ADDIN CSL_CITATION {"citationItems":[{"id":"ITEM-1","itemData":{"URL":"https://www.djppr.kemenkeu.go.id/page/load/2752","accessed":{"date-parts":[["2020","7","21"]]},"author":[{"dropping-particle":"","family":"www.djppr.kemenkeu.go.id","given":"","non-dropping-particle":"","parse-names":false,"suffix":""}],"container-title":"Direktorat Jenderal Pengelolaan Pembiayaan dan Risiko Kementerian Keuangan","id":"ITEM-1","issued":{"date-parts":[["2020"]]},"title":"Pertama Kali Dijual Secara Online, SR012 Tetap Sukses Menarik Minat Investor Di Tengah Ketidakpastian Pasar","type":"webpage"},"uris":["http://www.mendeley.com/documents/?uuid=b763bcfd-0db2-4b08-8c52-d7be6df3a83e"]}],"mendeley":{"formattedCitation":"(www.djppr.kemenkeu.go.id, 2020)","manualFormatting":"(www.djppr.kemenkeu.go.id, 2020","plainTextFormattedCitation":"(www.djppr.kemenkeu.go.id, 2020)","previouslyFormattedCitation":"(www.djppr.kemenkeu.go.id, 2020)"},"properties":{"noteIndex":0},"schema":"https://github.com/citation-style-language/schema/raw/master/csl-citation.json"}</w:instrText>
      </w:r>
      <w:r w:rsidR="00ED7DA9" w:rsidRPr="00274D71">
        <w:rPr>
          <w:rFonts w:ascii="Times New Roman" w:hAnsi="Times New Roman" w:cs="Times New Roman"/>
          <w:noProof w:val="0"/>
          <w:sz w:val="24"/>
          <w:szCs w:val="24"/>
        </w:rPr>
        <w:fldChar w:fldCharType="separate"/>
      </w:r>
      <w:r w:rsidR="00ED7DA9" w:rsidRPr="00274D71">
        <w:rPr>
          <w:rFonts w:ascii="Times New Roman" w:hAnsi="Times New Roman" w:cs="Times New Roman"/>
          <w:sz w:val="24"/>
          <w:szCs w:val="24"/>
        </w:rPr>
        <w:t>(www.djppr.kemenkeu.go.id, 2020</w:t>
      </w:r>
      <w:r w:rsidR="00ED7DA9" w:rsidRPr="00274D71">
        <w:rPr>
          <w:rFonts w:ascii="Times New Roman" w:hAnsi="Times New Roman" w:cs="Times New Roman"/>
          <w:noProof w:val="0"/>
          <w:sz w:val="24"/>
          <w:szCs w:val="24"/>
        </w:rPr>
        <w:fldChar w:fldCharType="end"/>
      </w:r>
      <w:r w:rsidR="0052420A" w:rsidRPr="00274D71">
        <w:rPr>
          <w:rFonts w:ascii="Times New Roman" w:hAnsi="Times New Roman" w:cs="Times New Roman"/>
          <w:noProof w:val="0"/>
          <w:sz w:val="24"/>
          <w:szCs w:val="24"/>
        </w:rPr>
        <w:t xml:space="preserve">, </w:t>
      </w:r>
      <w:r w:rsidRPr="00274D71">
        <w:rPr>
          <w:rFonts w:ascii="Times New Roman" w:hAnsi="Times New Roman" w:cs="Times New Roman"/>
          <w:noProof w:val="0"/>
          <w:sz w:val="24"/>
          <w:szCs w:val="24"/>
        </w:rPr>
        <w:t>data diolah</w:t>
      </w:r>
      <w:r w:rsidR="006829D2" w:rsidRPr="00274D71">
        <w:rPr>
          <w:rFonts w:ascii="Times New Roman" w:hAnsi="Times New Roman" w:cs="Times New Roman"/>
          <w:noProof w:val="0"/>
          <w:sz w:val="24"/>
          <w:szCs w:val="24"/>
        </w:rPr>
        <w:t xml:space="preserve"> tahun 2009-2020</w:t>
      </w:r>
      <w:r w:rsidRPr="00274D71">
        <w:rPr>
          <w:rFonts w:ascii="Times New Roman" w:hAnsi="Times New Roman" w:cs="Times New Roman"/>
          <w:noProof w:val="0"/>
          <w:sz w:val="24"/>
          <w:szCs w:val="24"/>
        </w:rPr>
        <w:t>)</w:t>
      </w:r>
    </w:p>
    <w:p w14:paraId="729FBCA8" w14:textId="46A04AA8" w:rsidR="006149FC" w:rsidRPr="00274D71" w:rsidRDefault="00B04810" w:rsidP="00274D71">
      <w:pPr>
        <w:spacing w:after="0" w:line="240" w:lineRule="auto"/>
        <w:ind w:right="-2" w:firstLine="567"/>
        <w:jc w:val="both"/>
        <w:rPr>
          <w:rFonts w:ascii="Times New Roman" w:hAnsi="Times New Roman" w:cs="Times New Roman"/>
          <w:b/>
          <w:bCs/>
          <w:noProof w:val="0"/>
          <w:sz w:val="24"/>
          <w:szCs w:val="24"/>
        </w:rPr>
      </w:pPr>
      <w:r w:rsidRPr="00274D71">
        <w:rPr>
          <w:rFonts w:ascii="Times New Roman" w:hAnsi="Times New Roman" w:cs="Times New Roman"/>
          <w:noProof w:val="0"/>
          <w:sz w:val="24"/>
          <w:szCs w:val="24"/>
        </w:rPr>
        <w:t xml:space="preserve">Tabel </w:t>
      </w:r>
      <w:r w:rsidR="0086331E">
        <w:rPr>
          <w:rFonts w:ascii="Times New Roman" w:hAnsi="Times New Roman" w:cs="Times New Roman"/>
          <w:noProof w:val="0"/>
          <w:sz w:val="24"/>
          <w:szCs w:val="24"/>
          <w:lang w:val="en-US"/>
        </w:rPr>
        <w:t>1</w:t>
      </w:r>
      <w:r w:rsidRPr="00274D71">
        <w:rPr>
          <w:rFonts w:ascii="Times New Roman" w:hAnsi="Times New Roman" w:cs="Times New Roman"/>
          <w:noProof w:val="0"/>
          <w:sz w:val="24"/>
          <w:szCs w:val="24"/>
        </w:rPr>
        <w:t xml:space="preserve"> menunjukkan bahwa realisasi penjualan Sukuk Ritel sejak tahun 2009 selalu lebih besar dibanding dengan target yang ditentukan. Selama periode tersebut, hanya</w:t>
      </w:r>
      <w:r w:rsidR="000B2B67" w:rsidRPr="00274D71">
        <w:rPr>
          <w:rFonts w:ascii="Times New Roman" w:hAnsi="Times New Roman" w:cs="Times New Roman"/>
          <w:noProof w:val="0"/>
          <w:sz w:val="24"/>
          <w:szCs w:val="24"/>
        </w:rPr>
        <w:t xml:space="preserve"> pada</w:t>
      </w:r>
      <w:r w:rsidRPr="00274D71">
        <w:rPr>
          <w:rFonts w:ascii="Times New Roman" w:hAnsi="Times New Roman" w:cs="Times New Roman"/>
          <w:noProof w:val="0"/>
          <w:sz w:val="24"/>
          <w:szCs w:val="24"/>
        </w:rPr>
        <w:t xml:space="preserve"> tahun </w:t>
      </w:r>
      <w:r w:rsidR="000B2B67" w:rsidRPr="00274D71">
        <w:rPr>
          <w:rFonts w:ascii="Times New Roman" w:hAnsi="Times New Roman" w:cs="Times New Roman"/>
          <w:noProof w:val="0"/>
          <w:sz w:val="24"/>
          <w:szCs w:val="24"/>
        </w:rPr>
        <w:t xml:space="preserve">2013 dan tahun </w:t>
      </w:r>
      <w:r w:rsidRPr="00274D71">
        <w:rPr>
          <w:rFonts w:ascii="Times New Roman" w:hAnsi="Times New Roman" w:cs="Times New Roman"/>
          <w:noProof w:val="0"/>
          <w:sz w:val="24"/>
          <w:szCs w:val="24"/>
        </w:rPr>
        <w:t>2017 realisasinya lebih rendah dibanding dengan targetnya. Kondisi ini disebabkan oleh adanya penurunan imbal hasil yang cukup signifikan dari</w:t>
      </w:r>
      <w:r w:rsidR="000B2B67" w:rsidRPr="00274D71">
        <w:rPr>
          <w:rFonts w:ascii="Times New Roman" w:hAnsi="Times New Roman" w:cs="Times New Roman"/>
          <w:noProof w:val="0"/>
          <w:sz w:val="24"/>
          <w:szCs w:val="24"/>
        </w:rPr>
        <w:t>6,25% pada tahun 2012 menjadi 6,00% pada tahun 2013 serta</w:t>
      </w:r>
      <w:r w:rsidRPr="00274D71">
        <w:rPr>
          <w:rFonts w:ascii="Times New Roman" w:hAnsi="Times New Roman" w:cs="Times New Roman"/>
          <w:noProof w:val="0"/>
          <w:sz w:val="24"/>
          <w:szCs w:val="24"/>
        </w:rPr>
        <w:t xml:space="preserve"> 8,30% pada tahun 2016 menjadi 6,90% pada tahun 2017.</w:t>
      </w:r>
      <w:r w:rsidR="000B2B67" w:rsidRPr="00274D71">
        <w:rPr>
          <w:rFonts w:ascii="Times New Roman" w:hAnsi="Times New Roman" w:cs="Times New Roman"/>
          <w:noProof w:val="0"/>
          <w:sz w:val="24"/>
          <w:szCs w:val="24"/>
        </w:rPr>
        <w:t xml:space="preserve"> </w:t>
      </w:r>
    </w:p>
    <w:p w14:paraId="319F927A" w14:textId="46CD9BE8" w:rsidR="00AA61AB" w:rsidRPr="00274D71" w:rsidRDefault="00AA61AB" w:rsidP="00274D71">
      <w:pPr>
        <w:spacing w:after="0" w:line="240" w:lineRule="auto"/>
        <w:ind w:left="993" w:right="990"/>
        <w:jc w:val="center"/>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Grafik 1. Perbandingan Target dan Realisasi Penjualan Sukuk Ritel Tahun 2009-2020</w:t>
      </w:r>
      <w:r w:rsidRPr="00274D71">
        <w:rPr>
          <w:rFonts w:ascii="Times New Roman" w:hAnsi="Times New Roman" w:cs="Times New Roman"/>
          <w:b/>
          <w:bCs/>
          <w:noProof w:val="0"/>
          <w:sz w:val="24"/>
          <w:szCs w:val="24"/>
        </w:rPr>
        <w:br/>
        <w:t>(Dalam Triliun Rupiah)</w:t>
      </w:r>
    </w:p>
    <w:p w14:paraId="0DC603E7" w14:textId="173203EF" w:rsidR="00E55D7E" w:rsidRPr="00274D71" w:rsidRDefault="00E55D7E" w:rsidP="00274D71">
      <w:pPr>
        <w:spacing w:after="0" w:line="240" w:lineRule="auto"/>
        <w:ind w:right="-2"/>
        <w:jc w:val="center"/>
        <w:rPr>
          <w:rFonts w:ascii="Times New Roman" w:hAnsi="Times New Roman" w:cs="Times New Roman"/>
          <w:noProof w:val="0"/>
          <w:sz w:val="24"/>
          <w:szCs w:val="24"/>
        </w:rPr>
      </w:pPr>
      <w:r w:rsidRPr="00274D71">
        <w:rPr>
          <w:rFonts w:ascii="Times New Roman" w:hAnsi="Times New Roman" w:cs="Times New Roman"/>
          <w:sz w:val="24"/>
          <w:szCs w:val="24"/>
        </w:rPr>
        <w:drawing>
          <wp:inline distT="0" distB="0" distL="0" distR="0" wp14:anchorId="10BD3919" wp14:editId="2EB26B89">
            <wp:extent cx="4505306" cy="1357630"/>
            <wp:effectExtent l="0" t="0" r="10160" b="13970"/>
            <wp:docPr id="1" name="Chart 1">
              <a:extLst xmlns:a="http://schemas.openxmlformats.org/drawingml/2006/main">
                <a:ext uri="{FF2B5EF4-FFF2-40B4-BE49-F238E27FC236}">
                  <a16:creationId xmlns:a16="http://schemas.microsoft.com/office/drawing/2014/main" id="{4AD35B93-2D55-43FB-ABF4-84078569E6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CDB4B3" w14:textId="0E05941A" w:rsidR="00E55D7E" w:rsidRDefault="00E55D7E"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Sumber: </w:t>
      </w:r>
      <w:r w:rsidR="00E50B2A" w:rsidRPr="00274D71">
        <w:rPr>
          <w:rFonts w:ascii="Times New Roman" w:hAnsi="Times New Roman" w:cs="Times New Roman"/>
          <w:noProof w:val="0"/>
          <w:sz w:val="24"/>
          <w:szCs w:val="24"/>
        </w:rPr>
        <w:fldChar w:fldCharType="begin" w:fldLock="1"/>
      </w:r>
      <w:r w:rsidR="00E50B2A" w:rsidRPr="00274D71">
        <w:rPr>
          <w:rFonts w:ascii="Times New Roman" w:hAnsi="Times New Roman" w:cs="Times New Roman"/>
          <w:noProof w:val="0"/>
          <w:sz w:val="24"/>
          <w:szCs w:val="24"/>
        </w:rPr>
        <w:instrText>ADDIN CSL_CITATION {"citationItems":[{"id":"ITEM-1","itemData":{"URL":"https://www.djppr.kemenkeu.go.id/page/load/2752","accessed":{"date-parts":[["2020","7","21"]]},"author":[{"dropping-particle":"","family":"www.djppr.kemenkeu.go.id","given":"","non-dropping-particle":"","parse-names":false,"suffix":""}],"container-title":"Direktorat Jenderal Pengelolaan Pembiayaan dan Risiko Kementerian Keuangan","id":"ITEM-1","issued":{"date-parts":[["2020"]]},"title":"Pertama Kali Dijual Secara Online, SR012 Tetap Sukses Menarik Minat Investor Di Tengah Ketidakpastian Pasar","type":"webpage"},"uris":["http://www.mendeley.com/documents/?uuid=b763bcfd-0db2-4b08-8c52-d7be6df3a83e"]}],"mendeley":{"formattedCitation":"(www.djppr.kemenkeu.go.id, 2020)","manualFormatting":"(www.djppr.kemenkeu.go.id, 2020","plainTextFormattedCitation":"(www.djppr.kemenkeu.go.id, 2020)","previouslyFormattedCitation":"(www.djppr.kemenkeu.go.id, 2020)"},"properties":{"noteIndex":0},"schema":"https://github.com/citation-style-language/schema/raw/master/csl-citation.json"}</w:instrText>
      </w:r>
      <w:r w:rsidR="00E50B2A" w:rsidRPr="00274D71">
        <w:rPr>
          <w:rFonts w:ascii="Times New Roman" w:hAnsi="Times New Roman" w:cs="Times New Roman"/>
          <w:noProof w:val="0"/>
          <w:sz w:val="24"/>
          <w:szCs w:val="24"/>
        </w:rPr>
        <w:fldChar w:fldCharType="separate"/>
      </w:r>
      <w:r w:rsidR="00E50B2A" w:rsidRPr="00274D71">
        <w:rPr>
          <w:rFonts w:ascii="Times New Roman" w:hAnsi="Times New Roman" w:cs="Times New Roman"/>
          <w:sz w:val="24"/>
          <w:szCs w:val="24"/>
        </w:rPr>
        <w:t>(www.djppr.kemenkeu.go.id, 2020</w:t>
      </w:r>
      <w:r w:rsidR="00E50B2A" w:rsidRPr="00274D71">
        <w:rPr>
          <w:rFonts w:ascii="Times New Roman" w:hAnsi="Times New Roman" w:cs="Times New Roman"/>
          <w:noProof w:val="0"/>
          <w:sz w:val="24"/>
          <w:szCs w:val="24"/>
        </w:rPr>
        <w:fldChar w:fldCharType="end"/>
      </w:r>
      <w:r w:rsidR="00E50B2A" w:rsidRPr="00274D71">
        <w:rPr>
          <w:rFonts w:ascii="Times New Roman" w:hAnsi="Times New Roman" w:cs="Times New Roman"/>
          <w:noProof w:val="0"/>
          <w:sz w:val="24"/>
          <w:szCs w:val="24"/>
        </w:rPr>
        <w:t>, data diolah tahun 2009-2020)</w:t>
      </w:r>
    </w:p>
    <w:p w14:paraId="070F6D7C" w14:textId="75E7DED2" w:rsidR="00C35B8F" w:rsidRDefault="00C35B8F" w:rsidP="00274D71">
      <w:pPr>
        <w:spacing w:after="0" w:line="240" w:lineRule="auto"/>
        <w:ind w:right="-2" w:firstLine="567"/>
        <w:jc w:val="both"/>
        <w:rPr>
          <w:rFonts w:ascii="Times New Roman" w:hAnsi="Times New Roman" w:cs="Times New Roman"/>
          <w:noProof w:val="0"/>
          <w:sz w:val="24"/>
          <w:szCs w:val="24"/>
        </w:rPr>
      </w:pPr>
    </w:p>
    <w:p w14:paraId="7977A92B" w14:textId="77777777" w:rsidR="00C35B8F" w:rsidRPr="00274D71" w:rsidRDefault="00C35B8F" w:rsidP="00C35B8F">
      <w:pPr>
        <w:spacing w:after="0" w:line="240" w:lineRule="auto"/>
        <w:ind w:right="-2"/>
        <w:jc w:val="center"/>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Grafik 2. Total Investor Sukuk Ritel Tahun 2009-2020</w:t>
      </w:r>
    </w:p>
    <w:p w14:paraId="7EA1CBA8" w14:textId="77777777" w:rsidR="00C35B8F" w:rsidRPr="00274D71" w:rsidRDefault="00C35B8F" w:rsidP="00C35B8F">
      <w:pPr>
        <w:spacing w:after="0" w:line="240" w:lineRule="auto"/>
        <w:ind w:right="-2"/>
        <w:jc w:val="center"/>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(Dalam Triliun Rupiah)</w:t>
      </w:r>
    </w:p>
    <w:p w14:paraId="200EE1BF" w14:textId="77777777" w:rsidR="00C35B8F" w:rsidRPr="00274D71" w:rsidRDefault="00C35B8F" w:rsidP="00C35B8F">
      <w:pPr>
        <w:spacing w:after="0" w:line="240" w:lineRule="auto"/>
        <w:ind w:right="-2"/>
        <w:jc w:val="center"/>
        <w:rPr>
          <w:rFonts w:ascii="Times New Roman" w:hAnsi="Times New Roman" w:cs="Times New Roman"/>
          <w:noProof w:val="0"/>
          <w:sz w:val="24"/>
          <w:szCs w:val="24"/>
        </w:rPr>
      </w:pPr>
      <w:r w:rsidRPr="00274D71">
        <w:rPr>
          <w:rFonts w:ascii="Times New Roman" w:hAnsi="Times New Roman" w:cs="Times New Roman"/>
          <w:sz w:val="24"/>
          <w:szCs w:val="24"/>
        </w:rPr>
        <w:drawing>
          <wp:inline distT="0" distB="0" distL="0" distR="0" wp14:anchorId="24394B2A" wp14:editId="60DA3865">
            <wp:extent cx="4244217" cy="1412240"/>
            <wp:effectExtent l="0" t="0" r="4445" b="16510"/>
            <wp:docPr id="2" name="Chart 2">
              <a:extLst xmlns:a="http://schemas.openxmlformats.org/drawingml/2006/main">
                <a:ext uri="{FF2B5EF4-FFF2-40B4-BE49-F238E27FC236}">
                  <a16:creationId xmlns:a16="http://schemas.microsoft.com/office/drawing/2014/main" id="{4FE15079-0E47-41A7-A2CE-C5763387DD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5C2802" w14:textId="75F71DA5" w:rsidR="00C35B8F" w:rsidRPr="00274D71" w:rsidRDefault="00C35B8F" w:rsidP="00C35B8F">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Sumber: </w:t>
      </w:r>
      <w:r w:rsidRPr="00274D71">
        <w:rPr>
          <w:rFonts w:ascii="Times New Roman" w:hAnsi="Times New Roman" w:cs="Times New Roman"/>
          <w:noProof w:val="0"/>
          <w:sz w:val="24"/>
          <w:szCs w:val="24"/>
        </w:rPr>
        <w:fldChar w:fldCharType="begin" w:fldLock="1"/>
      </w:r>
      <w:r w:rsidRPr="00274D71">
        <w:rPr>
          <w:rFonts w:ascii="Times New Roman" w:hAnsi="Times New Roman" w:cs="Times New Roman"/>
          <w:noProof w:val="0"/>
          <w:sz w:val="24"/>
          <w:szCs w:val="24"/>
        </w:rPr>
        <w:instrText>ADDIN CSL_CITATION {"citationItems":[{"id":"ITEM-1","itemData":{"URL":"https://www.djppr.kemenkeu.go.id/page/load/2673","accessed":{"date-parts":[["2020","7","21"]]},"author":[{"dropping-particle":"","family":"www.djppr.kemenkeu.go.id","given":"","non-dropping-particle":"","parse-names":false,"suffix":""}],"container-title":"Direktorat Jenderal Pengelolaan Pembiayaan dan Risiko Kementerian Keuangan2","id":"ITEM-1","issued":{"date-parts":[["2019"]]},"title":"Green Sukuk Ritel Seri ST006 Sukses Menggaet 56% Investor Baru Millenial","type":"webpage"},"uris":["http://www.mendeley.com/documents/?uuid=37b53de9-bb68-4e2e-8deb-e4f71b4a98ce"]}],"mendeley":{"formattedCitation":"(www.djppr.kemenkeu.go.id, 2019a)","manualFormatting":"(www.djppr.kemenkeu.go.id, 2019","plainTextFormattedCitation":"(www.djppr.kemenkeu.go.id, 2019a)","previouslyFormattedCitation":"(www.djppr.kemenkeu.go.id, 2019a)"},"properties":{"noteIndex":0},"schema":"https://github.com/citation-style-language/schema/raw/master/csl-citation.json"}</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(www.djppr.kemenkeu.go.id, 2019</w:t>
      </w:r>
      <w:r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data diolah tahun 2009-2020)</w:t>
      </w:r>
    </w:p>
    <w:p w14:paraId="315482FE" w14:textId="590F1F89" w:rsidR="000B2B67" w:rsidRPr="00274D71" w:rsidRDefault="00E55D7E"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T</w:t>
      </w:r>
      <w:r w:rsidR="000B2B67" w:rsidRPr="00274D71">
        <w:rPr>
          <w:rFonts w:ascii="Times New Roman" w:hAnsi="Times New Roman" w:cs="Times New Roman"/>
          <w:noProof w:val="0"/>
          <w:sz w:val="24"/>
          <w:szCs w:val="24"/>
        </w:rPr>
        <w:t>ingginya realisasi penjualan dibanding target penjualan</w:t>
      </w:r>
      <w:r w:rsidRPr="00274D71">
        <w:rPr>
          <w:rFonts w:ascii="Times New Roman" w:hAnsi="Times New Roman" w:cs="Times New Roman"/>
          <w:noProof w:val="0"/>
          <w:sz w:val="24"/>
          <w:szCs w:val="24"/>
        </w:rPr>
        <w:t xml:space="preserve"> (Grafik 1)</w:t>
      </w:r>
      <w:r w:rsidR="000B2B67" w:rsidRPr="00274D71">
        <w:rPr>
          <w:rFonts w:ascii="Times New Roman" w:hAnsi="Times New Roman" w:cs="Times New Roman"/>
          <w:noProof w:val="0"/>
          <w:sz w:val="24"/>
          <w:szCs w:val="24"/>
        </w:rPr>
        <w:t xml:space="preserve"> menunjukkan bahwa Sukuk Ritel cukup diminati oleh masyarakat Indonesia yang sebagian besar adalah beragama </w:t>
      </w:r>
      <w:r w:rsidR="000B2B67" w:rsidRPr="00274D71">
        <w:rPr>
          <w:rFonts w:ascii="Times New Roman" w:hAnsi="Times New Roman" w:cs="Times New Roman"/>
          <w:noProof w:val="0"/>
          <w:sz w:val="24"/>
          <w:szCs w:val="24"/>
        </w:rPr>
        <w:lastRenderedPageBreak/>
        <w:t>muslim.</w:t>
      </w:r>
      <w:r w:rsidRPr="00274D71">
        <w:rPr>
          <w:rFonts w:ascii="Times New Roman" w:hAnsi="Times New Roman" w:cs="Times New Roman"/>
          <w:noProof w:val="0"/>
          <w:sz w:val="24"/>
          <w:szCs w:val="24"/>
        </w:rPr>
        <w:t xml:space="preserve"> Kondisi ini juga dapat dilihat pada jumlah investor Sukuk Ritel yang mengalami tren positifi sejak pertama kali diluncurkan. Grafik 2 memberikan gambaran bahwa meskipun terdapat fluktuasi jumlah investor Sukuk Ritel dari tahun 2009 hingga tahun 2020, namun trennya menunjukkan bahwa </w:t>
      </w:r>
      <w:r w:rsidR="00AA61AB" w:rsidRPr="00274D71">
        <w:rPr>
          <w:rFonts w:ascii="Times New Roman" w:hAnsi="Times New Roman" w:cs="Times New Roman"/>
          <w:noProof w:val="0"/>
          <w:sz w:val="24"/>
          <w:szCs w:val="24"/>
        </w:rPr>
        <w:t>jumlah investor tersebut mengalami kencenderungan untuk terus meningkat. Fluktuasi tersebut disebabkan oleh adanya fluaktuasi nilai imbal hasil yang mempengaruhi minat masyarakat untuk berinvestasi Sukuk Ritel</w:t>
      </w:r>
      <w:r w:rsidR="001B04EA" w:rsidRPr="00274D71">
        <w:rPr>
          <w:rFonts w:ascii="Times New Roman" w:hAnsi="Times New Roman" w:cs="Times New Roman"/>
          <w:noProof w:val="0"/>
          <w:sz w:val="24"/>
          <w:szCs w:val="24"/>
        </w:rPr>
        <w:t xml:space="preserve"> </w:t>
      </w:r>
      <w:r w:rsidR="001B04EA" w:rsidRPr="00274D71">
        <w:rPr>
          <w:rFonts w:ascii="Times New Roman" w:hAnsi="Times New Roman" w:cs="Times New Roman"/>
          <w:noProof w:val="0"/>
          <w:sz w:val="24"/>
          <w:szCs w:val="24"/>
        </w:rPr>
        <w:fldChar w:fldCharType="begin" w:fldLock="1"/>
      </w:r>
      <w:r w:rsidR="005C643A" w:rsidRPr="00274D71">
        <w:rPr>
          <w:rFonts w:ascii="Times New Roman" w:hAnsi="Times New Roman" w:cs="Times New Roman"/>
          <w:noProof w:val="0"/>
          <w:sz w:val="24"/>
          <w:szCs w:val="24"/>
        </w:rPr>
        <w:instrText>ADDIN CSL_CITATION {"citationItems":[{"id":"ITEM-1","itemData":{"DOI":"10.22236/alurban_vol2/is2pp146-154","abstract":"Penelitian ini bertujuan untuk menganalisis minat masyarakat dalam berinvestasi sukuk dilihat dari faktor risiko investasi (risiko gagal bayar, tingkat suku bunga, risiko pembelian kembali, biaya investasi, deposito, likuiditas, inflasi, dan daya saing) dan faktor atribut islami (menghindari riba, menghindari investasi sewa, menghindari ketidakpastian, investasi berkeadilan, transaksi ridho sama ridho, aktivitas sesuai syariah, tidak zalim dan menzalimi, dan sistem bagi hasil). Populasi dalam penelitian ini adalah investor yang memiliki SR-010 yang terdaftar di agen penjual Kudus. Teknik pengambilan sampel dengan menggunakan teknik convenience sampling dan didapatkan 48 orang sebagai responden penelitian. Metode analisis yang digunakan adalah analisis regresi linier berganda. Hasil penelitian ini menunjukkan bahwa faktor risiko investasi dan faktor atribut islami berpengaruh terhadap minat masyarakat berinvestasi sukuk.","author":[{"dropping-particle":"","family":"Budiman","given":"Nita Andriyani","non-dropping-particle":"","parse-names":false,"suffix":""}],"container-title":"Al-Urban: Jurnal Ekonomi Syariah dan Filantropi Islam","id":"ITEM-1","issue":"2","issued":{"date-parts":[["2018"]]},"page":"146-154","title":"Analisis Minat Masyarakat Dalam Berinvestasi Sukuk","type":"article-journal","volume":"2"},"uris":["http://www.mendeley.com/documents/?uuid=6f4973b0-b30d-4c9f-9962-06da5461d28c"]},{"id":"ITEM-2","itemData":{"abstract":"Kajian ini bertujuan untuk menganalisis interrelasi antara faktor-faktor resiko dengan atribut produk yang mempengaruhi minat publik terhadap investasi Sukuk Islam SR001 dan untuk mengetahui daya tarik Sukuk Bank Islam SR001 menurut para investor. Metode yang digunakan dalam kajian ini adalah survei, sementara responden adalah investor sukuk SR 001 sejumlah 100 orang. Peneliti- an dilaksanakan dengan cara membagi kuisioner dengan skala Likert. Teknik analisis yang digunakan adalah regresi ganda. Berdasarkan hasil penelitian dan diskusi yang dilakukan dapat disimpulkan bahwa resiko investasi dan produk Islami berkait positif dengankeinginan publik untuk melakukan investasi. Ini tampak jelas dari penghitungan statistik dengan test F dan T.","author":[{"dropping-particle":"","family":"Yuliati","given":"Lilis","non-dropping-particle":"","parse-names":false,"suffix":""}],"container-title":"Walisongo: Jurnal Penelitian Sosial Keagamaan","id":"ITEM-2","issue":"1","issued":{"date-parts":[["2011"]]},"page":"103-126","title":"Faktor-Faktor Yang Mempengaruhi Minat Masyarakat Berinvestasi Sukuk","type":"article-journal","volume":"19"},"uris":["http://www.mendeley.com/documents/?uuid=b5e9e4fb-80dd-4bb4-b795-50ad3dc4e778"]}],"mendeley":{"formattedCitation":"(Budiman, 2018; Yuliati, 2011)","plainTextFormattedCitation":"(Budiman, 2018; Yuliati, 2011)","previouslyFormattedCitation":"(Budiman, 2018; Yuliati, 2011)"},"properties":{"noteIndex":0},"schema":"https://github.com/citation-style-language/schema/raw/master/csl-citation.json"}</w:instrText>
      </w:r>
      <w:r w:rsidR="001B04EA" w:rsidRPr="00274D71">
        <w:rPr>
          <w:rFonts w:ascii="Times New Roman" w:hAnsi="Times New Roman" w:cs="Times New Roman"/>
          <w:noProof w:val="0"/>
          <w:sz w:val="24"/>
          <w:szCs w:val="24"/>
        </w:rPr>
        <w:fldChar w:fldCharType="separate"/>
      </w:r>
      <w:r w:rsidR="00667FD5" w:rsidRPr="00274D71">
        <w:rPr>
          <w:rFonts w:ascii="Times New Roman" w:hAnsi="Times New Roman" w:cs="Times New Roman"/>
          <w:sz w:val="24"/>
          <w:szCs w:val="24"/>
        </w:rPr>
        <w:t>(Budiman, 2018; Yuliati, 2011)</w:t>
      </w:r>
      <w:r w:rsidR="001B04EA" w:rsidRPr="00274D71">
        <w:rPr>
          <w:rFonts w:ascii="Times New Roman" w:hAnsi="Times New Roman" w:cs="Times New Roman"/>
          <w:noProof w:val="0"/>
          <w:sz w:val="24"/>
          <w:szCs w:val="24"/>
        </w:rPr>
        <w:fldChar w:fldCharType="end"/>
      </w:r>
      <w:r w:rsidR="00AA61AB" w:rsidRPr="00274D71">
        <w:rPr>
          <w:rFonts w:ascii="Times New Roman" w:hAnsi="Times New Roman" w:cs="Times New Roman"/>
          <w:noProof w:val="0"/>
          <w:sz w:val="24"/>
          <w:szCs w:val="24"/>
        </w:rPr>
        <w:t>.</w:t>
      </w:r>
      <w:r w:rsidR="001C3A7B" w:rsidRPr="00274D71">
        <w:rPr>
          <w:rFonts w:ascii="Times New Roman" w:hAnsi="Times New Roman" w:cs="Times New Roman"/>
          <w:noProof w:val="0"/>
          <w:sz w:val="24"/>
          <w:szCs w:val="24"/>
        </w:rPr>
        <w:t xml:space="preserve"> </w:t>
      </w:r>
    </w:p>
    <w:p w14:paraId="31B60762" w14:textId="5AB7B618" w:rsidR="007E164E" w:rsidRPr="00274D71" w:rsidRDefault="008F6E95"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Berbeda dengan </w:t>
      </w:r>
      <w:r w:rsidR="00591625" w:rsidRPr="00274D71">
        <w:rPr>
          <w:rFonts w:ascii="Times New Roman" w:hAnsi="Times New Roman" w:cs="Times New Roman"/>
          <w:noProof w:val="0"/>
          <w:sz w:val="24"/>
          <w:szCs w:val="24"/>
        </w:rPr>
        <w:t>Sukuk Ritel</w:t>
      </w:r>
      <w:r w:rsidRPr="00274D71">
        <w:rPr>
          <w:rFonts w:ascii="Times New Roman" w:hAnsi="Times New Roman" w:cs="Times New Roman"/>
          <w:noProof w:val="0"/>
          <w:sz w:val="24"/>
          <w:szCs w:val="24"/>
        </w:rPr>
        <w:t xml:space="preserve">, Sukuk Tabungan </w:t>
      </w:r>
      <w:r w:rsidR="00591625" w:rsidRPr="00274D71">
        <w:rPr>
          <w:rFonts w:ascii="Times New Roman" w:hAnsi="Times New Roman" w:cs="Times New Roman"/>
          <w:noProof w:val="0"/>
          <w:sz w:val="24"/>
          <w:szCs w:val="24"/>
        </w:rPr>
        <w:t>pertama kali diterbitkan oleh Pemerintah Indonesia pada tahun 20</w:t>
      </w:r>
      <w:r w:rsidRPr="00274D71">
        <w:rPr>
          <w:rFonts w:ascii="Times New Roman" w:hAnsi="Times New Roman" w:cs="Times New Roman"/>
          <w:noProof w:val="0"/>
          <w:sz w:val="24"/>
          <w:szCs w:val="24"/>
        </w:rPr>
        <w:t>16</w:t>
      </w:r>
      <w:r w:rsidR="00591625" w:rsidRPr="00274D71">
        <w:rPr>
          <w:rFonts w:ascii="Times New Roman" w:hAnsi="Times New Roman" w:cs="Times New Roman"/>
          <w:noProof w:val="0"/>
          <w:sz w:val="24"/>
          <w:szCs w:val="24"/>
        </w:rPr>
        <w:t>.</w:t>
      </w:r>
      <w:r w:rsidRPr="00274D71">
        <w:rPr>
          <w:rFonts w:ascii="Times New Roman" w:hAnsi="Times New Roman" w:cs="Times New Roman"/>
          <w:noProof w:val="0"/>
          <w:sz w:val="24"/>
          <w:szCs w:val="24"/>
        </w:rPr>
        <w:t xml:space="preserve"> Sebagai </w:t>
      </w:r>
      <w:r w:rsidR="00663346" w:rsidRPr="00274D71">
        <w:rPr>
          <w:rFonts w:ascii="Times New Roman" w:hAnsi="Times New Roman" w:cs="Times New Roman"/>
          <w:noProof w:val="0"/>
          <w:sz w:val="24"/>
          <w:szCs w:val="24"/>
        </w:rPr>
        <w:t>produk investasi yang masih tergolong baru, Sukuk Tabungan sudah memikat hati para investo</w:t>
      </w:r>
      <w:r w:rsidR="008B315A" w:rsidRPr="00274D71">
        <w:rPr>
          <w:rFonts w:ascii="Times New Roman" w:hAnsi="Times New Roman" w:cs="Times New Roman"/>
          <w:noProof w:val="0"/>
          <w:sz w:val="24"/>
          <w:szCs w:val="24"/>
        </w:rPr>
        <w:t>r.</w:t>
      </w:r>
      <w:r w:rsidR="0062510D" w:rsidRPr="00274D71">
        <w:rPr>
          <w:rFonts w:ascii="Times New Roman" w:hAnsi="Times New Roman" w:cs="Times New Roman"/>
          <w:noProof w:val="0"/>
          <w:sz w:val="24"/>
          <w:szCs w:val="24"/>
        </w:rPr>
        <w:t xml:space="preserve"> Realiasai penjualan selalu menunjukkan angka positif </w:t>
      </w:r>
      <w:r w:rsidR="006E6486" w:rsidRPr="00274D71">
        <w:rPr>
          <w:rFonts w:ascii="Times New Roman" w:hAnsi="Times New Roman" w:cs="Times New Roman"/>
          <w:noProof w:val="0"/>
          <w:sz w:val="24"/>
          <w:szCs w:val="24"/>
        </w:rPr>
        <w:t>d</w:t>
      </w:r>
      <w:r w:rsidR="0062510D" w:rsidRPr="00274D71">
        <w:rPr>
          <w:rFonts w:ascii="Times New Roman" w:hAnsi="Times New Roman" w:cs="Times New Roman"/>
          <w:noProof w:val="0"/>
          <w:sz w:val="24"/>
          <w:szCs w:val="24"/>
        </w:rPr>
        <w:t>i atas target yang ditentukan.</w:t>
      </w:r>
      <w:r w:rsidR="008B315A" w:rsidRPr="00274D71">
        <w:rPr>
          <w:rFonts w:ascii="Times New Roman" w:hAnsi="Times New Roman" w:cs="Times New Roman"/>
          <w:noProof w:val="0"/>
          <w:sz w:val="24"/>
          <w:szCs w:val="24"/>
        </w:rPr>
        <w:t xml:space="preserve"> Meskipun demikian, nilai penjualan Sukuk Tabungan mengalami fluktuatif dari tahun ke tahun</w:t>
      </w:r>
      <w:r w:rsidR="00E6655B" w:rsidRPr="00274D71">
        <w:rPr>
          <w:rFonts w:ascii="Times New Roman" w:hAnsi="Times New Roman" w:cs="Times New Roman"/>
          <w:noProof w:val="0"/>
          <w:sz w:val="24"/>
          <w:szCs w:val="24"/>
        </w:rPr>
        <w:t>.</w:t>
      </w:r>
      <w:r w:rsidR="00591625" w:rsidRPr="00274D71">
        <w:rPr>
          <w:rFonts w:ascii="Times New Roman" w:hAnsi="Times New Roman" w:cs="Times New Roman"/>
          <w:noProof w:val="0"/>
          <w:sz w:val="24"/>
          <w:szCs w:val="24"/>
        </w:rPr>
        <w:t xml:space="preserve"> Ringkasan perkembangan Sukuk </w:t>
      </w:r>
      <w:r w:rsidR="002D73BE" w:rsidRPr="00274D71">
        <w:rPr>
          <w:rFonts w:ascii="Times New Roman" w:hAnsi="Times New Roman" w:cs="Times New Roman"/>
          <w:noProof w:val="0"/>
          <w:sz w:val="24"/>
          <w:szCs w:val="24"/>
        </w:rPr>
        <w:t>Tabungan</w:t>
      </w:r>
      <w:r w:rsidR="00591625" w:rsidRPr="00274D71">
        <w:rPr>
          <w:rFonts w:ascii="Times New Roman" w:hAnsi="Times New Roman" w:cs="Times New Roman"/>
          <w:noProof w:val="0"/>
          <w:sz w:val="24"/>
          <w:szCs w:val="24"/>
        </w:rPr>
        <w:t xml:space="preserve"> Indonesia sejak pertama kali diluncurkan dapat dilihat pada Tabel </w:t>
      </w:r>
      <w:r w:rsidR="00035061">
        <w:rPr>
          <w:rFonts w:ascii="Times New Roman" w:hAnsi="Times New Roman" w:cs="Times New Roman"/>
          <w:noProof w:val="0"/>
          <w:sz w:val="24"/>
          <w:szCs w:val="24"/>
          <w:lang w:val="en-US"/>
        </w:rPr>
        <w:t>2</w:t>
      </w:r>
      <w:r w:rsidR="00591625" w:rsidRPr="00274D71">
        <w:rPr>
          <w:rFonts w:ascii="Times New Roman" w:hAnsi="Times New Roman" w:cs="Times New Roman"/>
          <w:noProof w:val="0"/>
          <w:sz w:val="24"/>
          <w:szCs w:val="24"/>
        </w:rPr>
        <w:t xml:space="preserve"> berikut</w:t>
      </w:r>
      <w:r w:rsidR="002D73BE" w:rsidRPr="00274D71">
        <w:rPr>
          <w:rFonts w:ascii="Times New Roman" w:hAnsi="Times New Roman" w:cs="Times New Roman"/>
          <w:noProof w:val="0"/>
          <w:sz w:val="24"/>
          <w:szCs w:val="24"/>
        </w:rPr>
        <w:t xml:space="preserve"> ini</w:t>
      </w:r>
      <w:r w:rsidR="00591625" w:rsidRPr="00274D71">
        <w:rPr>
          <w:rFonts w:ascii="Times New Roman" w:hAnsi="Times New Roman" w:cs="Times New Roman"/>
          <w:noProof w:val="0"/>
          <w:sz w:val="24"/>
          <w:szCs w:val="24"/>
        </w:rPr>
        <w:t>.</w:t>
      </w:r>
    </w:p>
    <w:p w14:paraId="41BA28EB" w14:textId="0A6C440B" w:rsidR="006E6486" w:rsidRPr="00274D71" w:rsidRDefault="006E6486" w:rsidP="00274D71">
      <w:pPr>
        <w:spacing w:after="0" w:line="240" w:lineRule="auto"/>
        <w:ind w:right="-2"/>
        <w:jc w:val="center"/>
        <w:rPr>
          <w:rFonts w:ascii="Times New Roman" w:hAnsi="Times New Roman" w:cs="Times New Roman"/>
          <w:noProof w:val="0"/>
          <w:sz w:val="24"/>
          <w:szCs w:val="24"/>
        </w:rPr>
      </w:pPr>
      <w:r w:rsidRPr="00274D71">
        <w:rPr>
          <w:rFonts w:ascii="Times New Roman" w:hAnsi="Times New Roman" w:cs="Times New Roman"/>
          <w:b/>
          <w:bCs/>
          <w:noProof w:val="0"/>
          <w:sz w:val="24"/>
          <w:szCs w:val="24"/>
        </w:rPr>
        <w:t xml:space="preserve">Tabel </w:t>
      </w:r>
      <w:r w:rsidR="00035061">
        <w:rPr>
          <w:rFonts w:ascii="Times New Roman" w:hAnsi="Times New Roman" w:cs="Times New Roman"/>
          <w:b/>
          <w:bCs/>
          <w:noProof w:val="0"/>
          <w:sz w:val="24"/>
          <w:szCs w:val="24"/>
          <w:lang w:val="en-US"/>
        </w:rPr>
        <w:t>2</w:t>
      </w:r>
      <w:r w:rsidRPr="00274D71">
        <w:rPr>
          <w:rFonts w:ascii="Times New Roman" w:hAnsi="Times New Roman" w:cs="Times New Roman"/>
          <w:b/>
          <w:bCs/>
          <w:noProof w:val="0"/>
          <w:sz w:val="24"/>
          <w:szCs w:val="24"/>
        </w:rPr>
        <w:t>. Perkembangan Sukuk Tabungan Indonesia Tahun 2016-2019</w:t>
      </w:r>
      <w:r w:rsidRPr="00274D71">
        <w:rPr>
          <w:rFonts w:ascii="Times New Roman" w:hAnsi="Times New Roman" w:cs="Times New Roman"/>
          <w:b/>
          <w:bCs/>
          <w:noProof w:val="0"/>
          <w:sz w:val="24"/>
          <w:szCs w:val="24"/>
        </w:rPr>
        <w:br/>
        <w:t>(Dalam Triliun Rupiah)</w:t>
      </w:r>
    </w:p>
    <w:tbl>
      <w:tblPr>
        <w:tblStyle w:val="PlainTable2"/>
        <w:tblW w:w="7837" w:type="dxa"/>
        <w:jc w:val="center"/>
        <w:tblLook w:val="04A0" w:firstRow="1" w:lastRow="0" w:firstColumn="1" w:lastColumn="0" w:noHBand="0" w:noVBand="1"/>
      </w:tblPr>
      <w:tblGrid>
        <w:gridCol w:w="960"/>
        <w:gridCol w:w="1025"/>
        <w:gridCol w:w="1137"/>
        <w:gridCol w:w="1276"/>
        <w:gridCol w:w="992"/>
        <w:gridCol w:w="1276"/>
        <w:gridCol w:w="1171"/>
      </w:tblGrid>
      <w:tr w:rsidR="003932AB" w:rsidRPr="00274D71" w14:paraId="04D83FDC" w14:textId="77777777" w:rsidTr="00564FCE">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2F2F2" w:themeFill="background1" w:themeFillShade="F2"/>
            <w:noWrap/>
            <w:vAlign w:val="center"/>
            <w:hideMark/>
          </w:tcPr>
          <w:p w14:paraId="193FBC8F" w14:textId="77777777" w:rsidR="003932AB" w:rsidRPr="00274D71" w:rsidRDefault="003932AB" w:rsidP="00274D71">
            <w:pPr>
              <w:jc w:val="center"/>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Tahun</w:t>
            </w:r>
          </w:p>
        </w:tc>
        <w:tc>
          <w:tcPr>
            <w:tcW w:w="1025" w:type="dxa"/>
            <w:shd w:val="clear" w:color="auto" w:fill="F2F2F2" w:themeFill="background1" w:themeFillShade="F2"/>
            <w:noWrap/>
            <w:vAlign w:val="center"/>
            <w:hideMark/>
          </w:tcPr>
          <w:p w14:paraId="3D31791D" w14:textId="77777777" w:rsidR="003932AB" w:rsidRPr="00274D71" w:rsidRDefault="003932AB"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Kode</w:t>
            </w:r>
          </w:p>
        </w:tc>
        <w:tc>
          <w:tcPr>
            <w:tcW w:w="1137" w:type="dxa"/>
            <w:shd w:val="clear" w:color="auto" w:fill="F2F2F2" w:themeFill="background1" w:themeFillShade="F2"/>
            <w:noWrap/>
            <w:vAlign w:val="center"/>
            <w:hideMark/>
          </w:tcPr>
          <w:p w14:paraId="2E002C19" w14:textId="77777777" w:rsidR="003932AB" w:rsidRPr="00274D71" w:rsidRDefault="003932AB"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Imbal Hasil</w:t>
            </w:r>
          </w:p>
        </w:tc>
        <w:tc>
          <w:tcPr>
            <w:tcW w:w="1276" w:type="dxa"/>
            <w:shd w:val="clear" w:color="auto" w:fill="F2F2F2" w:themeFill="background1" w:themeFillShade="F2"/>
            <w:noWrap/>
            <w:vAlign w:val="center"/>
            <w:hideMark/>
          </w:tcPr>
          <w:p w14:paraId="57A87766" w14:textId="77777777" w:rsidR="003932AB" w:rsidRPr="00274D71" w:rsidRDefault="003932AB"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Jangka Waktu</w:t>
            </w:r>
          </w:p>
        </w:tc>
        <w:tc>
          <w:tcPr>
            <w:tcW w:w="992" w:type="dxa"/>
            <w:shd w:val="clear" w:color="auto" w:fill="F2F2F2" w:themeFill="background1" w:themeFillShade="F2"/>
            <w:noWrap/>
            <w:vAlign w:val="center"/>
            <w:hideMark/>
          </w:tcPr>
          <w:p w14:paraId="74F9665C" w14:textId="77777777" w:rsidR="003932AB" w:rsidRPr="00274D71" w:rsidRDefault="003932AB"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Target</w:t>
            </w:r>
          </w:p>
        </w:tc>
        <w:tc>
          <w:tcPr>
            <w:tcW w:w="1276" w:type="dxa"/>
            <w:shd w:val="clear" w:color="auto" w:fill="F2F2F2" w:themeFill="background1" w:themeFillShade="F2"/>
            <w:vAlign w:val="center"/>
            <w:hideMark/>
          </w:tcPr>
          <w:p w14:paraId="1ED8BD40" w14:textId="77777777" w:rsidR="003932AB" w:rsidRPr="00274D71" w:rsidRDefault="003932AB"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Realisasi</w:t>
            </w:r>
          </w:p>
        </w:tc>
        <w:tc>
          <w:tcPr>
            <w:tcW w:w="1171" w:type="dxa"/>
            <w:shd w:val="clear" w:color="auto" w:fill="F2F2F2" w:themeFill="background1" w:themeFillShade="F2"/>
            <w:noWrap/>
            <w:vAlign w:val="center"/>
            <w:hideMark/>
          </w:tcPr>
          <w:p w14:paraId="7BE11464" w14:textId="77777777" w:rsidR="003932AB" w:rsidRPr="00274D71" w:rsidRDefault="003932AB" w:rsidP="00274D7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Total Investor</w:t>
            </w:r>
          </w:p>
        </w:tc>
      </w:tr>
      <w:tr w:rsidR="003932AB" w:rsidRPr="00274D71" w14:paraId="11B72F33" w14:textId="77777777" w:rsidTr="00564FC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77169464" w14:textId="77777777" w:rsidR="003932AB" w:rsidRPr="00274D71" w:rsidRDefault="003932AB" w:rsidP="00274D71">
            <w:pPr>
              <w:jc w:val="center"/>
              <w:rPr>
                <w:rFonts w:ascii="Times New Roman" w:eastAsia="Times New Roman" w:hAnsi="Times New Roman" w:cs="Times New Roman"/>
                <w:b w:val="0"/>
                <w:bCs w:val="0"/>
                <w:noProof w:val="0"/>
                <w:color w:val="000000"/>
                <w:sz w:val="24"/>
                <w:szCs w:val="24"/>
                <w:lang w:eastAsia="id-ID"/>
              </w:rPr>
            </w:pPr>
            <w:r w:rsidRPr="00274D71">
              <w:rPr>
                <w:rFonts w:ascii="Times New Roman" w:eastAsia="Times New Roman" w:hAnsi="Times New Roman" w:cs="Times New Roman"/>
                <w:b w:val="0"/>
                <w:bCs w:val="0"/>
                <w:noProof w:val="0"/>
                <w:color w:val="000000"/>
                <w:sz w:val="24"/>
                <w:szCs w:val="24"/>
                <w:lang w:eastAsia="id-ID"/>
              </w:rPr>
              <w:t>2016</w:t>
            </w:r>
          </w:p>
        </w:tc>
        <w:tc>
          <w:tcPr>
            <w:tcW w:w="1025" w:type="dxa"/>
            <w:noWrap/>
            <w:hideMark/>
          </w:tcPr>
          <w:p w14:paraId="3847A662"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ST-001</w:t>
            </w:r>
          </w:p>
        </w:tc>
        <w:tc>
          <w:tcPr>
            <w:tcW w:w="1137" w:type="dxa"/>
            <w:noWrap/>
            <w:hideMark/>
          </w:tcPr>
          <w:p w14:paraId="2FC6C05D"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6,90%</w:t>
            </w:r>
          </w:p>
        </w:tc>
        <w:tc>
          <w:tcPr>
            <w:tcW w:w="1276" w:type="dxa"/>
            <w:noWrap/>
            <w:hideMark/>
          </w:tcPr>
          <w:p w14:paraId="76CE838D"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 Tahun</w:t>
            </w:r>
          </w:p>
        </w:tc>
        <w:tc>
          <w:tcPr>
            <w:tcW w:w="992" w:type="dxa"/>
            <w:noWrap/>
            <w:hideMark/>
          </w:tcPr>
          <w:p w14:paraId="6B99BB45"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2,00</w:t>
            </w:r>
          </w:p>
        </w:tc>
        <w:tc>
          <w:tcPr>
            <w:tcW w:w="1276" w:type="dxa"/>
            <w:noWrap/>
            <w:hideMark/>
          </w:tcPr>
          <w:p w14:paraId="03B23A6F"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2,60</w:t>
            </w:r>
          </w:p>
        </w:tc>
        <w:tc>
          <w:tcPr>
            <w:tcW w:w="1171" w:type="dxa"/>
            <w:noWrap/>
            <w:hideMark/>
          </w:tcPr>
          <w:p w14:paraId="67786B3F"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11.338</w:t>
            </w:r>
          </w:p>
        </w:tc>
      </w:tr>
      <w:tr w:rsidR="003932AB" w:rsidRPr="00274D71" w14:paraId="179890A6" w14:textId="77777777" w:rsidTr="00564FCE">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9A6CCD" w14:textId="77777777" w:rsidR="003932AB" w:rsidRPr="00274D71" w:rsidRDefault="003932AB" w:rsidP="00274D71">
            <w:pPr>
              <w:jc w:val="center"/>
              <w:rPr>
                <w:rFonts w:ascii="Times New Roman" w:eastAsia="Times New Roman" w:hAnsi="Times New Roman" w:cs="Times New Roman"/>
                <w:b w:val="0"/>
                <w:bCs w:val="0"/>
                <w:noProof w:val="0"/>
                <w:color w:val="000000"/>
                <w:sz w:val="24"/>
                <w:szCs w:val="24"/>
                <w:lang w:eastAsia="id-ID"/>
              </w:rPr>
            </w:pPr>
            <w:r w:rsidRPr="00274D71">
              <w:rPr>
                <w:rFonts w:ascii="Times New Roman" w:eastAsia="Times New Roman" w:hAnsi="Times New Roman" w:cs="Times New Roman"/>
                <w:b w:val="0"/>
                <w:bCs w:val="0"/>
                <w:noProof w:val="0"/>
                <w:color w:val="000000"/>
                <w:sz w:val="24"/>
                <w:szCs w:val="24"/>
                <w:lang w:eastAsia="id-ID"/>
              </w:rPr>
              <w:t>2018</w:t>
            </w:r>
          </w:p>
        </w:tc>
        <w:tc>
          <w:tcPr>
            <w:tcW w:w="1025" w:type="dxa"/>
            <w:noWrap/>
            <w:hideMark/>
          </w:tcPr>
          <w:p w14:paraId="2E4CD3EF"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ST-002</w:t>
            </w:r>
          </w:p>
        </w:tc>
        <w:tc>
          <w:tcPr>
            <w:tcW w:w="1137" w:type="dxa"/>
            <w:noWrap/>
            <w:hideMark/>
          </w:tcPr>
          <w:p w14:paraId="546B3B09"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8,30%</w:t>
            </w:r>
          </w:p>
        </w:tc>
        <w:tc>
          <w:tcPr>
            <w:tcW w:w="1276" w:type="dxa"/>
            <w:noWrap/>
            <w:hideMark/>
          </w:tcPr>
          <w:p w14:paraId="30C49F7D"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 Tahun</w:t>
            </w:r>
          </w:p>
        </w:tc>
        <w:tc>
          <w:tcPr>
            <w:tcW w:w="992" w:type="dxa"/>
            <w:noWrap/>
            <w:hideMark/>
          </w:tcPr>
          <w:p w14:paraId="02274260"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1,00</w:t>
            </w:r>
          </w:p>
        </w:tc>
        <w:tc>
          <w:tcPr>
            <w:tcW w:w="1276" w:type="dxa"/>
            <w:noWrap/>
            <w:hideMark/>
          </w:tcPr>
          <w:p w14:paraId="372A06B0"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4,90</w:t>
            </w:r>
          </w:p>
        </w:tc>
        <w:tc>
          <w:tcPr>
            <w:tcW w:w="1171" w:type="dxa"/>
            <w:noWrap/>
            <w:hideMark/>
          </w:tcPr>
          <w:p w14:paraId="624F4F0D"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16.477</w:t>
            </w:r>
          </w:p>
        </w:tc>
      </w:tr>
      <w:tr w:rsidR="003932AB" w:rsidRPr="00274D71" w14:paraId="6C6407C3" w14:textId="77777777" w:rsidTr="00564FC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F1EB7F" w14:textId="77777777" w:rsidR="003932AB" w:rsidRPr="00274D71" w:rsidRDefault="003932AB" w:rsidP="00274D71">
            <w:pPr>
              <w:jc w:val="center"/>
              <w:rPr>
                <w:rFonts w:ascii="Times New Roman" w:eastAsia="Times New Roman" w:hAnsi="Times New Roman" w:cs="Times New Roman"/>
                <w:b w:val="0"/>
                <w:bCs w:val="0"/>
                <w:noProof w:val="0"/>
                <w:color w:val="000000"/>
                <w:sz w:val="24"/>
                <w:szCs w:val="24"/>
                <w:lang w:eastAsia="id-ID"/>
              </w:rPr>
            </w:pPr>
            <w:r w:rsidRPr="00274D71">
              <w:rPr>
                <w:rFonts w:ascii="Times New Roman" w:eastAsia="Times New Roman" w:hAnsi="Times New Roman" w:cs="Times New Roman"/>
                <w:b w:val="0"/>
                <w:bCs w:val="0"/>
                <w:noProof w:val="0"/>
                <w:color w:val="000000"/>
                <w:sz w:val="24"/>
                <w:szCs w:val="24"/>
                <w:lang w:eastAsia="id-ID"/>
              </w:rPr>
              <w:t>2019</w:t>
            </w:r>
          </w:p>
        </w:tc>
        <w:tc>
          <w:tcPr>
            <w:tcW w:w="1025" w:type="dxa"/>
            <w:noWrap/>
            <w:hideMark/>
          </w:tcPr>
          <w:p w14:paraId="25E45402"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ST-003</w:t>
            </w:r>
          </w:p>
        </w:tc>
        <w:tc>
          <w:tcPr>
            <w:tcW w:w="1137" w:type="dxa"/>
            <w:noWrap/>
            <w:hideMark/>
          </w:tcPr>
          <w:p w14:paraId="4377A7A5"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8,15%</w:t>
            </w:r>
          </w:p>
        </w:tc>
        <w:tc>
          <w:tcPr>
            <w:tcW w:w="1276" w:type="dxa"/>
            <w:noWrap/>
            <w:hideMark/>
          </w:tcPr>
          <w:p w14:paraId="60673364"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 Tahun</w:t>
            </w:r>
          </w:p>
        </w:tc>
        <w:tc>
          <w:tcPr>
            <w:tcW w:w="992" w:type="dxa"/>
            <w:noWrap/>
            <w:hideMark/>
          </w:tcPr>
          <w:p w14:paraId="722B63FC"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2,00</w:t>
            </w:r>
          </w:p>
        </w:tc>
        <w:tc>
          <w:tcPr>
            <w:tcW w:w="1276" w:type="dxa"/>
            <w:noWrap/>
            <w:hideMark/>
          </w:tcPr>
          <w:p w14:paraId="05A7A087"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3,12</w:t>
            </w:r>
          </w:p>
        </w:tc>
        <w:tc>
          <w:tcPr>
            <w:tcW w:w="1171" w:type="dxa"/>
            <w:noWrap/>
            <w:hideMark/>
          </w:tcPr>
          <w:p w14:paraId="0AC616C4"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13.932</w:t>
            </w:r>
          </w:p>
        </w:tc>
      </w:tr>
      <w:tr w:rsidR="003932AB" w:rsidRPr="00274D71" w14:paraId="423F6B13" w14:textId="77777777" w:rsidTr="00564FCE">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48AA446" w14:textId="77777777" w:rsidR="003932AB" w:rsidRPr="00274D71" w:rsidRDefault="003932AB" w:rsidP="00274D71">
            <w:pPr>
              <w:jc w:val="center"/>
              <w:rPr>
                <w:rFonts w:ascii="Times New Roman" w:eastAsia="Times New Roman" w:hAnsi="Times New Roman" w:cs="Times New Roman"/>
                <w:b w:val="0"/>
                <w:bCs w:val="0"/>
                <w:noProof w:val="0"/>
                <w:color w:val="000000"/>
                <w:sz w:val="24"/>
                <w:szCs w:val="24"/>
                <w:lang w:eastAsia="id-ID"/>
              </w:rPr>
            </w:pPr>
            <w:r w:rsidRPr="00274D71">
              <w:rPr>
                <w:rFonts w:ascii="Times New Roman" w:eastAsia="Times New Roman" w:hAnsi="Times New Roman" w:cs="Times New Roman"/>
                <w:b w:val="0"/>
                <w:bCs w:val="0"/>
                <w:noProof w:val="0"/>
                <w:color w:val="000000"/>
                <w:sz w:val="24"/>
                <w:szCs w:val="24"/>
                <w:lang w:eastAsia="id-ID"/>
              </w:rPr>
              <w:t>2019</w:t>
            </w:r>
          </w:p>
        </w:tc>
        <w:tc>
          <w:tcPr>
            <w:tcW w:w="1025" w:type="dxa"/>
            <w:noWrap/>
            <w:hideMark/>
          </w:tcPr>
          <w:p w14:paraId="65CCE293"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ST-004</w:t>
            </w:r>
          </w:p>
        </w:tc>
        <w:tc>
          <w:tcPr>
            <w:tcW w:w="1137" w:type="dxa"/>
            <w:noWrap/>
            <w:hideMark/>
          </w:tcPr>
          <w:p w14:paraId="001D16BF"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7,95%</w:t>
            </w:r>
          </w:p>
        </w:tc>
        <w:tc>
          <w:tcPr>
            <w:tcW w:w="1276" w:type="dxa"/>
            <w:noWrap/>
            <w:hideMark/>
          </w:tcPr>
          <w:p w14:paraId="76FE3BBB"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 Tahun</w:t>
            </w:r>
          </w:p>
        </w:tc>
        <w:tc>
          <w:tcPr>
            <w:tcW w:w="992" w:type="dxa"/>
            <w:noWrap/>
            <w:hideMark/>
          </w:tcPr>
          <w:p w14:paraId="1246646E"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2,00</w:t>
            </w:r>
          </w:p>
        </w:tc>
        <w:tc>
          <w:tcPr>
            <w:tcW w:w="1276" w:type="dxa"/>
            <w:noWrap/>
            <w:hideMark/>
          </w:tcPr>
          <w:p w14:paraId="31879C9D"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2,63</w:t>
            </w:r>
          </w:p>
        </w:tc>
        <w:tc>
          <w:tcPr>
            <w:tcW w:w="1171" w:type="dxa"/>
            <w:noWrap/>
            <w:hideMark/>
          </w:tcPr>
          <w:p w14:paraId="3A9005E8"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2A2A2A"/>
                <w:sz w:val="24"/>
                <w:szCs w:val="24"/>
                <w:lang w:eastAsia="id-ID"/>
              </w:rPr>
            </w:pPr>
            <w:r w:rsidRPr="00274D71">
              <w:rPr>
                <w:rFonts w:ascii="Times New Roman" w:eastAsia="Times New Roman" w:hAnsi="Times New Roman" w:cs="Times New Roman"/>
                <w:noProof w:val="0"/>
                <w:color w:val="2A2A2A"/>
                <w:sz w:val="24"/>
                <w:szCs w:val="24"/>
                <w:lang w:eastAsia="id-ID"/>
              </w:rPr>
              <w:t>12.528</w:t>
            </w:r>
          </w:p>
        </w:tc>
      </w:tr>
      <w:tr w:rsidR="003932AB" w:rsidRPr="00274D71" w14:paraId="6A220493" w14:textId="77777777" w:rsidTr="00564FC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FB90EC" w14:textId="77777777" w:rsidR="003932AB" w:rsidRPr="00274D71" w:rsidRDefault="003932AB" w:rsidP="00274D71">
            <w:pPr>
              <w:jc w:val="center"/>
              <w:rPr>
                <w:rFonts w:ascii="Times New Roman" w:eastAsia="Times New Roman" w:hAnsi="Times New Roman" w:cs="Times New Roman"/>
                <w:b w:val="0"/>
                <w:bCs w:val="0"/>
                <w:noProof w:val="0"/>
                <w:color w:val="000000"/>
                <w:sz w:val="24"/>
                <w:szCs w:val="24"/>
                <w:lang w:eastAsia="id-ID"/>
              </w:rPr>
            </w:pPr>
            <w:r w:rsidRPr="00274D71">
              <w:rPr>
                <w:rFonts w:ascii="Times New Roman" w:eastAsia="Times New Roman" w:hAnsi="Times New Roman" w:cs="Times New Roman"/>
                <w:b w:val="0"/>
                <w:bCs w:val="0"/>
                <w:noProof w:val="0"/>
                <w:color w:val="000000"/>
                <w:sz w:val="24"/>
                <w:szCs w:val="24"/>
                <w:lang w:eastAsia="id-ID"/>
              </w:rPr>
              <w:t>2019</w:t>
            </w:r>
          </w:p>
        </w:tc>
        <w:tc>
          <w:tcPr>
            <w:tcW w:w="1025" w:type="dxa"/>
            <w:noWrap/>
            <w:hideMark/>
          </w:tcPr>
          <w:p w14:paraId="6EF3591E"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ST-005</w:t>
            </w:r>
          </w:p>
        </w:tc>
        <w:tc>
          <w:tcPr>
            <w:tcW w:w="1137" w:type="dxa"/>
            <w:noWrap/>
            <w:hideMark/>
          </w:tcPr>
          <w:p w14:paraId="08AEB443"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7,40%</w:t>
            </w:r>
          </w:p>
        </w:tc>
        <w:tc>
          <w:tcPr>
            <w:tcW w:w="1276" w:type="dxa"/>
            <w:noWrap/>
            <w:hideMark/>
          </w:tcPr>
          <w:p w14:paraId="3146123B"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 Tahun</w:t>
            </w:r>
          </w:p>
        </w:tc>
        <w:tc>
          <w:tcPr>
            <w:tcW w:w="992" w:type="dxa"/>
            <w:noWrap/>
            <w:hideMark/>
          </w:tcPr>
          <w:p w14:paraId="68363B7F"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1,71</w:t>
            </w:r>
          </w:p>
        </w:tc>
        <w:tc>
          <w:tcPr>
            <w:tcW w:w="1276" w:type="dxa"/>
            <w:noWrap/>
            <w:hideMark/>
          </w:tcPr>
          <w:p w14:paraId="03955DB8"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1,96</w:t>
            </w:r>
          </w:p>
        </w:tc>
        <w:tc>
          <w:tcPr>
            <w:tcW w:w="1171" w:type="dxa"/>
            <w:noWrap/>
            <w:hideMark/>
          </w:tcPr>
          <w:p w14:paraId="14390282" w14:textId="77777777" w:rsidR="003932AB" w:rsidRPr="00274D71" w:rsidRDefault="003932AB" w:rsidP="00274D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val="0"/>
                <w:color w:val="2A2A2A"/>
                <w:sz w:val="24"/>
                <w:szCs w:val="24"/>
                <w:lang w:eastAsia="id-ID"/>
              </w:rPr>
            </w:pPr>
            <w:r w:rsidRPr="00274D71">
              <w:rPr>
                <w:rFonts w:ascii="Times New Roman" w:eastAsia="Times New Roman" w:hAnsi="Times New Roman" w:cs="Times New Roman"/>
                <w:noProof w:val="0"/>
                <w:color w:val="2A2A2A"/>
                <w:sz w:val="24"/>
                <w:szCs w:val="24"/>
                <w:lang w:eastAsia="id-ID"/>
              </w:rPr>
              <w:t>10.029</w:t>
            </w:r>
          </w:p>
        </w:tc>
      </w:tr>
      <w:tr w:rsidR="003932AB" w:rsidRPr="00274D71" w14:paraId="66943A9F" w14:textId="77777777" w:rsidTr="00564FCE">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1662F4" w14:textId="77777777" w:rsidR="003932AB" w:rsidRPr="00274D71" w:rsidRDefault="003932AB" w:rsidP="00274D71">
            <w:pPr>
              <w:jc w:val="center"/>
              <w:rPr>
                <w:rFonts w:ascii="Times New Roman" w:eastAsia="Times New Roman" w:hAnsi="Times New Roman" w:cs="Times New Roman"/>
                <w:b w:val="0"/>
                <w:bCs w:val="0"/>
                <w:noProof w:val="0"/>
                <w:color w:val="000000"/>
                <w:sz w:val="24"/>
                <w:szCs w:val="24"/>
                <w:lang w:eastAsia="id-ID"/>
              </w:rPr>
            </w:pPr>
            <w:r w:rsidRPr="00274D71">
              <w:rPr>
                <w:rFonts w:ascii="Times New Roman" w:eastAsia="Times New Roman" w:hAnsi="Times New Roman" w:cs="Times New Roman"/>
                <w:b w:val="0"/>
                <w:bCs w:val="0"/>
                <w:noProof w:val="0"/>
                <w:color w:val="000000"/>
                <w:sz w:val="24"/>
                <w:szCs w:val="24"/>
                <w:lang w:eastAsia="id-ID"/>
              </w:rPr>
              <w:t>2019</w:t>
            </w:r>
          </w:p>
        </w:tc>
        <w:tc>
          <w:tcPr>
            <w:tcW w:w="1025" w:type="dxa"/>
            <w:noWrap/>
            <w:hideMark/>
          </w:tcPr>
          <w:p w14:paraId="13DF0588"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ST-006</w:t>
            </w:r>
          </w:p>
        </w:tc>
        <w:tc>
          <w:tcPr>
            <w:tcW w:w="1137" w:type="dxa"/>
            <w:noWrap/>
            <w:hideMark/>
          </w:tcPr>
          <w:p w14:paraId="6DE3F28B"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6,75%</w:t>
            </w:r>
          </w:p>
        </w:tc>
        <w:tc>
          <w:tcPr>
            <w:tcW w:w="1276" w:type="dxa"/>
            <w:noWrap/>
            <w:hideMark/>
          </w:tcPr>
          <w:p w14:paraId="5CDCAAEA"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2 Tahun</w:t>
            </w:r>
          </w:p>
        </w:tc>
        <w:tc>
          <w:tcPr>
            <w:tcW w:w="992" w:type="dxa"/>
            <w:noWrap/>
            <w:hideMark/>
          </w:tcPr>
          <w:p w14:paraId="1895CCEB"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n.a.</w:t>
            </w:r>
          </w:p>
        </w:tc>
        <w:tc>
          <w:tcPr>
            <w:tcW w:w="1276" w:type="dxa"/>
            <w:noWrap/>
            <w:hideMark/>
          </w:tcPr>
          <w:p w14:paraId="45E31B27"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000000"/>
                <w:sz w:val="24"/>
                <w:szCs w:val="24"/>
                <w:lang w:eastAsia="id-ID"/>
              </w:rPr>
            </w:pPr>
            <w:r w:rsidRPr="00274D71">
              <w:rPr>
                <w:rFonts w:ascii="Times New Roman" w:eastAsia="Times New Roman" w:hAnsi="Times New Roman" w:cs="Times New Roman"/>
                <w:noProof w:val="0"/>
                <w:color w:val="000000"/>
                <w:sz w:val="24"/>
                <w:szCs w:val="24"/>
                <w:lang w:eastAsia="id-ID"/>
              </w:rPr>
              <w:t>1,50</w:t>
            </w:r>
          </w:p>
        </w:tc>
        <w:tc>
          <w:tcPr>
            <w:tcW w:w="1171" w:type="dxa"/>
            <w:noWrap/>
            <w:hideMark/>
          </w:tcPr>
          <w:p w14:paraId="34958175" w14:textId="77777777" w:rsidR="003932AB" w:rsidRPr="00274D71" w:rsidRDefault="003932AB" w:rsidP="00274D7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val="0"/>
                <w:color w:val="2A2A2A"/>
                <w:sz w:val="24"/>
                <w:szCs w:val="24"/>
                <w:lang w:eastAsia="id-ID"/>
              </w:rPr>
            </w:pPr>
            <w:r w:rsidRPr="00274D71">
              <w:rPr>
                <w:rFonts w:ascii="Times New Roman" w:eastAsia="Times New Roman" w:hAnsi="Times New Roman" w:cs="Times New Roman"/>
                <w:noProof w:val="0"/>
                <w:color w:val="2A2A2A"/>
                <w:sz w:val="24"/>
                <w:szCs w:val="24"/>
                <w:lang w:eastAsia="id-ID"/>
              </w:rPr>
              <w:t>7.735</w:t>
            </w:r>
          </w:p>
        </w:tc>
      </w:tr>
    </w:tbl>
    <w:p w14:paraId="07D48450" w14:textId="3169AC32" w:rsidR="002D73BE" w:rsidRPr="00274D71" w:rsidRDefault="00092BF7"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Sumber:</w:t>
      </w:r>
      <w:r w:rsidR="00E50B2A" w:rsidRPr="00274D71">
        <w:rPr>
          <w:rFonts w:ascii="Times New Roman" w:hAnsi="Times New Roman" w:cs="Times New Roman"/>
          <w:noProof w:val="0"/>
          <w:sz w:val="24"/>
          <w:szCs w:val="24"/>
        </w:rPr>
        <w:t xml:space="preserve"> </w:t>
      </w:r>
      <w:r w:rsidR="00622C52" w:rsidRPr="00274D71">
        <w:rPr>
          <w:rFonts w:ascii="Times New Roman" w:hAnsi="Times New Roman" w:cs="Times New Roman"/>
          <w:noProof w:val="0"/>
          <w:sz w:val="24"/>
          <w:szCs w:val="24"/>
        </w:rPr>
        <w:fldChar w:fldCharType="begin" w:fldLock="1"/>
      </w:r>
      <w:r w:rsidR="00467F9A" w:rsidRPr="00274D71">
        <w:rPr>
          <w:rFonts w:ascii="Times New Roman" w:hAnsi="Times New Roman" w:cs="Times New Roman"/>
          <w:noProof w:val="0"/>
          <w:sz w:val="24"/>
          <w:szCs w:val="24"/>
        </w:rPr>
        <w:instrText>ADDIN CSL_CITATION {"citationItems":[{"id":"ITEM-1","itemData":{"URL":"https://www.djppr.kemenkeu.go.id/page/load/2673","accessed":{"date-parts":[["2020","7","21"]]},"author":[{"dropping-particle":"","family":"www.djppr.kemenkeu.go.id","given":"","non-dropping-particle":"","parse-names":false,"suffix":""}],"container-title":"Direktorat Jenderal Pengelolaan Pembiayaan dan Risiko Kementerian Keuangan2","id":"ITEM-1","issued":{"date-parts":[["2019"]]},"title":"Green Sukuk Ritel Seri ST006 Sukses Menggaet 56% Investor Baru Millenial","type":"webpage"},"uris":["http://www.mendeley.com/documents/?uuid=37b53de9-bb68-4e2e-8deb-e4f71b4a98ce"]}],"mendeley":{"formattedCitation":"(www.djppr.kemenkeu.go.id, 2019a)","manualFormatting":"(www.djppr.kemenkeu.go.id, 2019","plainTextFormattedCitation":"(www.djppr.kemenkeu.go.id, 2019a)","previouslyFormattedCitation":"(www.djppr.kemenkeu.go.id, 2019a)"},"properties":{"noteIndex":0},"schema":"https://github.com/citation-style-language/schema/raw/master/csl-citation.json"}</w:instrText>
      </w:r>
      <w:r w:rsidR="00622C52" w:rsidRPr="00274D71">
        <w:rPr>
          <w:rFonts w:ascii="Times New Roman" w:hAnsi="Times New Roman" w:cs="Times New Roman"/>
          <w:noProof w:val="0"/>
          <w:sz w:val="24"/>
          <w:szCs w:val="24"/>
        </w:rPr>
        <w:fldChar w:fldCharType="separate"/>
      </w:r>
      <w:r w:rsidR="00622C52" w:rsidRPr="00274D71">
        <w:rPr>
          <w:rFonts w:ascii="Times New Roman" w:hAnsi="Times New Roman" w:cs="Times New Roman"/>
          <w:sz w:val="24"/>
          <w:szCs w:val="24"/>
        </w:rPr>
        <w:t>(www.djppr.kemenkeu.go.id, 2019</w:t>
      </w:r>
      <w:r w:rsidR="00622C52" w:rsidRPr="00274D71">
        <w:rPr>
          <w:rFonts w:ascii="Times New Roman" w:hAnsi="Times New Roman" w:cs="Times New Roman"/>
          <w:noProof w:val="0"/>
          <w:sz w:val="24"/>
          <w:szCs w:val="24"/>
        </w:rPr>
        <w:fldChar w:fldCharType="end"/>
      </w:r>
      <w:r w:rsidR="00622C52" w:rsidRPr="00274D71">
        <w:rPr>
          <w:rFonts w:ascii="Times New Roman" w:hAnsi="Times New Roman" w:cs="Times New Roman"/>
          <w:noProof w:val="0"/>
          <w:sz w:val="24"/>
          <w:szCs w:val="24"/>
        </w:rPr>
        <w:t>,</w:t>
      </w:r>
      <w:r w:rsidR="004B2315" w:rsidRPr="00274D71">
        <w:rPr>
          <w:rFonts w:ascii="Times New Roman" w:hAnsi="Times New Roman" w:cs="Times New Roman"/>
          <w:noProof w:val="0"/>
          <w:sz w:val="24"/>
          <w:szCs w:val="24"/>
        </w:rPr>
        <w:t xml:space="preserve"> </w:t>
      </w:r>
      <w:r w:rsidRPr="00274D71">
        <w:rPr>
          <w:rFonts w:ascii="Times New Roman" w:hAnsi="Times New Roman" w:cs="Times New Roman"/>
          <w:noProof w:val="0"/>
          <w:sz w:val="24"/>
          <w:szCs w:val="24"/>
        </w:rPr>
        <w:t>data diolah tahun 20</w:t>
      </w:r>
      <w:r w:rsidR="00264A40" w:rsidRPr="00274D71">
        <w:rPr>
          <w:rFonts w:ascii="Times New Roman" w:hAnsi="Times New Roman" w:cs="Times New Roman"/>
          <w:noProof w:val="0"/>
          <w:sz w:val="24"/>
          <w:szCs w:val="24"/>
        </w:rPr>
        <w:t>16</w:t>
      </w:r>
      <w:r w:rsidRPr="00274D71">
        <w:rPr>
          <w:rFonts w:ascii="Times New Roman" w:hAnsi="Times New Roman" w:cs="Times New Roman"/>
          <w:noProof w:val="0"/>
          <w:sz w:val="24"/>
          <w:szCs w:val="24"/>
        </w:rPr>
        <w:t>-20</w:t>
      </w:r>
      <w:r w:rsidR="00264A40" w:rsidRPr="00274D71">
        <w:rPr>
          <w:rFonts w:ascii="Times New Roman" w:hAnsi="Times New Roman" w:cs="Times New Roman"/>
          <w:noProof w:val="0"/>
          <w:sz w:val="24"/>
          <w:szCs w:val="24"/>
        </w:rPr>
        <w:t>19</w:t>
      </w:r>
      <w:r w:rsidRPr="00274D71">
        <w:rPr>
          <w:rFonts w:ascii="Times New Roman" w:hAnsi="Times New Roman" w:cs="Times New Roman"/>
          <w:noProof w:val="0"/>
          <w:sz w:val="24"/>
          <w:szCs w:val="24"/>
        </w:rPr>
        <w:t>)</w:t>
      </w:r>
    </w:p>
    <w:p w14:paraId="162146B8" w14:textId="68875AB9" w:rsidR="00BE59EA" w:rsidRPr="00274D71" w:rsidRDefault="00286EC2"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Pada Tabel </w:t>
      </w:r>
      <w:r w:rsidR="00035061">
        <w:rPr>
          <w:rFonts w:ascii="Times New Roman" w:hAnsi="Times New Roman" w:cs="Times New Roman"/>
          <w:noProof w:val="0"/>
          <w:sz w:val="24"/>
          <w:szCs w:val="24"/>
          <w:lang w:val="en-US"/>
        </w:rPr>
        <w:t>2</w:t>
      </w:r>
      <w:r w:rsidRPr="00274D71">
        <w:rPr>
          <w:rFonts w:ascii="Times New Roman" w:hAnsi="Times New Roman" w:cs="Times New Roman"/>
          <w:noProof w:val="0"/>
          <w:sz w:val="24"/>
          <w:szCs w:val="24"/>
        </w:rPr>
        <w:t xml:space="preserve"> dapat dilihat </w:t>
      </w:r>
      <w:r w:rsidR="002718BB" w:rsidRPr="00274D71">
        <w:rPr>
          <w:rFonts w:ascii="Times New Roman" w:hAnsi="Times New Roman" w:cs="Times New Roman"/>
          <w:noProof w:val="0"/>
          <w:sz w:val="24"/>
          <w:szCs w:val="24"/>
        </w:rPr>
        <w:t>kondisi perkembangan Sukuk Tabungan Indonesia sejak pertama kali diterbitkan.</w:t>
      </w:r>
      <w:r w:rsidR="004E16BD" w:rsidRPr="00274D71">
        <w:rPr>
          <w:rFonts w:ascii="Times New Roman" w:hAnsi="Times New Roman" w:cs="Times New Roman"/>
          <w:noProof w:val="0"/>
          <w:sz w:val="24"/>
          <w:szCs w:val="24"/>
        </w:rPr>
        <w:t xml:space="preserve"> </w:t>
      </w:r>
      <w:r w:rsidR="002454B7" w:rsidRPr="00274D71">
        <w:rPr>
          <w:rFonts w:ascii="Times New Roman" w:hAnsi="Times New Roman" w:cs="Times New Roman"/>
          <w:noProof w:val="0"/>
          <w:sz w:val="24"/>
          <w:szCs w:val="24"/>
        </w:rPr>
        <w:t>R</w:t>
      </w:r>
      <w:r w:rsidR="00EC2B03" w:rsidRPr="00274D71">
        <w:rPr>
          <w:rFonts w:ascii="Times New Roman" w:hAnsi="Times New Roman" w:cs="Times New Roman"/>
          <w:noProof w:val="0"/>
          <w:sz w:val="24"/>
          <w:szCs w:val="24"/>
        </w:rPr>
        <w:t xml:space="preserve">ealiasasi penjualan </w:t>
      </w:r>
      <w:r w:rsidR="002454B7" w:rsidRPr="00274D71">
        <w:rPr>
          <w:rFonts w:ascii="Times New Roman" w:hAnsi="Times New Roman" w:cs="Times New Roman"/>
          <w:noProof w:val="0"/>
          <w:sz w:val="24"/>
          <w:szCs w:val="24"/>
        </w:rPr>
        <w:t xml:space="preserve">menunjukkan </w:t>
      </w:r>
      <w:r w:rsidR="00EC2B03" w:rsidRPr="00274D71">
        <w:rPr>
          <w:rFonts w:ascii="Times New Roman" w:hAnsi="Times New Roman" w:cs="Times New Roman"/>
          <w:noProof w:val="0"/>
          <w:sz w:val="24"/>
          <w:szCs w:val="24"/>
        </w:rPr>
        <w:t xml:space="preserve">selalu lebih tinggi dari target akan tetapi </w:t>
      </w:r>
      <w:r w:rsidR="00E26BAD" w:rsidRPr="00274D71">
        <w:rPr>
          <w:rFonts w:ascii="Times New Roman" w:hAnsi="Times New Roman" w:cs="Times New Roman"/>
          <w:noProof w:val="0"/>
          <w:sz w:val="24"/>
          <w:szCs w:val="24"/>
        </w:rPr>
        <w:t>kecenderungan penjualan Sukuk Tabungan mengalami penurunan dari tahun ke tahun</w:t>
      </w:r>
      <w:r w:rsidR="00823A30" w:rsidRPr="00274D71">
        <w:rPr>
          <w:rFonts w:ascii="Times New Roman" w:hAnsi="Times New Roman" w:cs="Times New Roman"/>
          <w:noProof w:val="0"/>
          <w:sz w:val="24"/>
          <w:szCs w:val="24"/>
        </w:rPr>
        <w:t xml:space="preserve"> (Grafik 3)</w:t>
      </w:r>
      <w:r w:rsidR="00E26BAD" w:rsidRPr="00274D71">
        <w:rPr>
          <w:rFonts w:ascii="Times New Roman" w:hAnsi="Times New Roman" w:cs="Times New Roman"/>
          <w:noProof w:val="0"/>
          <w:sz w:val="24"/>
          <w:szCs w:val="24"/>
        </w:rPr>
        <w:t>.</w:t>
      </w:r>
      <w:r w:rsidR="00E936FA" w:rsidRPr="00274D71">
        <w:rPr>
          <w:rFonts w:ascii="Times New Roman" w:hAnsi="Times New Roman" w:cs="Times New Roman"/>
          <w:noProof w:val="0"/>
          <w:sz w:val="24"/>
          <w:szCs w:val="24"/>
        </w:rPr>
        <w:t xml:space="preserve"> Penurunan nilai penjualan tersebut </w:t>
      </w:r>
      <w:r w:rsidR="00235B7A" w:rsidRPr="00274D71">
        <w:rPr>
          <w:rFonts w:ascii="Times New Roman" w:hAnsi="Times New Roman" w:cs="Times New Roman"/>
          <w:noProof w:val="0"/>
          <w:sz w:val="24"/>
          <w:szCs w:val="24"/>
        </w:rPr>
        <w:t xml:space="preserve">disebabkan oleh adanya penurunan investor </w:t>
      </w:r>
      <w:r w:rsidR="00C21819" w:rsidRPr="00274D71">
        <w:rPr>
          <w:rFonts w:ascii="Times New Roman" w:hAnsi="Times New Roman" w:cs="Times New Roman"/>
          <w:noProof w:val="0"/>
          <w:sz w:val="24"/>
          <w:szCs w:val="24"/>
        </w:rPr>
        <w:t>yang cukup signifikan.</w:t>
      </w:r>
      <w:r w:rsidR="002454B7" w:rsidRPr="00274D71">
        <w:rPr>
          <w:rFonts w:ascii="Times New Roman" w:hAnsi="Times New Roman" w:cs="Times New Roman"/>
          <w:noProof w:val="0"/>
          <w:sz w:val="24"/>
          <w:szCs w:val="24"/>
        </w:rPr>
        <w:t xml:space="preserve"> </w:t>
      </w:r>
    </w:p>
    <w:p w14:paraId="3A779259" w14:textId="36029F37" w:rsidR="002454B7" w:rsidRPr="00274D71" w:rsidRDefault="002454B7" w:rsidP="00274D71">
      <w:pPr>
        <w:spacing w:after="0" w:line="240" w:lineRule="auto"/>
        <w:ind w:right="-2"/>
        <w:jc w:val="center"/>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t>Grafik 3. Total Investor Sukuk Tabungan Tahun 2016-2019</w:t>
      </w:r>
    </w:p>
    <w:p w14:paraId="3DF9FD4F" w14:textId="18362139" w:rsidR="002454B7" w:rsidRPr="00274D71" w:rsidRDefault="002454B7" w:rsidP="00274D71">
      <w:pPr>
        <w:spacing w:after="0" w:line="240" w:lineRule="auto"/>
        <w:ind w:right="-2" w:firstLine="567"/>
        <w:jc w:val="center"/>
        <w:rPr>
          <w:rFonts w:ascii="Times New Roman" w:hAnsi="Times New Roman" w:cs="Times New Roman"/>
          <w:noProof w:val="0"/>
          <w:sz w:val="24"/>
          <w:szCs w:val="24"/>
        </w:rPr>
      </w:pPr>
      <w:r w:rsidRPr="00274D71">
        <w:rPr>
          <w:rFonts w:ascii="Times New Roman" w:hAnsi="Times New Roman" w:cs="Times New Roman"/>
          <w:b/>
          <w:bCs/>
          <w:noProof w:val="0"/>
          <w:sz w:val="24"/>
          <w:szCs w:val="24"/>
        </w:rPr>
        <w:t>(Dalam Triliun Rupiah)</w:t>
      </w:r>
    </w:p>
    <w:p w14:paraId="0CDC14A1" w14:textId="14212CF0" w:rsidR="002454B7" w:rsidRPr="00274D71" w:rsidRDefault="002454B7" w:rsidP="00274D71">
      <w:pPr>
        <w:spacing w:after="0" w:line="240" w:lineRule="auto"/>
        <w:ind w:right="-2"/>
        <w:jc w:val="center"/>
        <w:rPr>
          <w:rFonts w:ascii="Times New Roman" w:hAnsi="Times New Roman" w:cs="Times New Roman"/>
          <w:noProof w:val="0"/>
          <w:sz w:val="24"/>
          <w:szCs w:val="24"/>
        </w:rPr>
      </w:pPr>
      <w:r w:rsidRPr="00274D71">
        <w:rPr>
          <w:rFonts w:ascii="Times New Roman" w:hAnsi="Times New Roman" w:cs="Times New Roman"/>
          <w:sz w:val="24"/>
          <w:szCs w:val="24"/>
        </w:rPr>
        <w:drawing>
          <wp:inline distT="0" distB="0" distL="0" distR="0" wp14:anchorId="57C5B905" wp14:editId="6F17E1D0">
            <wp:extent cx="4326255" cy="1371600"/>
            <wp:effectExtent l="0" t="0" r="17145" b="0"/>
            <wp:docPr id="3" name="Chart 3">
              <a:extLst xmlns:a="http://schemas.openxmlformats.org/drawingml/2006/main">
                <a:ext uri="{FF2B5EF4-FFF2-40B4-BE49-F238E27FC236}">
                  <a16:creationId xmlns:a16="http://schemas.microsoft.com/office/drawing/2014/main" id="{97E00D02-1103-4D3E-9F84-44C087F90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1DA1A9" w14:textId="41BD13B3" w:rsidR="00823A30" w:rsidRPr="00274D71" w:rsidRDefault="002454B7"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Sumber: </w:t>
      </w:r>
      <w:r w:rsidR="009167DD" w:rsidRPr="00274D71">
        <w:rPr>
          <w:rFonts w:ascii="Times New Roman" w:hAnsi="Times New Roman" w:cs="Times New Roman"/>
          <w:noProof w:val="0"/>
          <w:sz w:val="24"/>
          <w:szCs w:val="24"/>
        </w:rPr>
        <w:fldChar w:fldCharType="begin" w:fldLock="1"/>
      </w:r>
      <w:r w:rsidR="00467F9A" w:rsidRPr="00274D71">
        <w:rPr>
          <w:rFonts w:ascii="Times New Roman" w:hAnsi="Times New Roman" w:cs="Times New Roman"/>
          <w:noProof w:val="0"/>
          <w:sz w:val="24"/>
          <w:szCs w:val="24"/>
        </w:rPr>
        <w:instrText>ADDIN CSL_CITATION {"citationItems":[{"id":"ITEM-1","itemData":{"URL":"https://www.djppr.kemenkeu.go.id/page/load/2673","accessed":{"date-parts":[["2020","7","21"]]},"author":[{"dropping-particle":"","family":"www.djppr.kemenkeu.go.id","given":"","non-dropping-particle":"","parse-names":false,"suffix":""}],"container-title":"Direktorat Jenderal Pengelolaan Pembiayaan dan Risiko Kementerian Keuangan2","id":"ITEM-1","issued":{"date-parts":[["2019"]]},"title":"Green Sukuk Ritel Seri ST006 Sukses Menggaet 56% Investor Baru Millenial","type":"webpage"},"uris":["http://www.mendeley.com/documents/?uuid=37b53de9-bb68-4e2e-8deb-e4f71b4a98ce"]}],"mendeley":{"formattedCitation":"(www.djppr.kemenkeu.go.id, 2019a)","manualFormatting":"(www.djppr.kemenkeu.go.id, 2019","plainTextFormattedCitation":"(www.djppr.kemenkeu.go.id, 2019a)","previouslyFormattedCitation":"(www.djppr.kemenkeu.go.id, 2019a)"},"properties":{"noteIndex":0},"schema":"https://github.com/citation-style-language/schema/raw/master/csl-citation.json"}</w:instrText>
      </w:r>
      <w:r w:rsidR="009167DD" w:rsidRPr="00274D71">
        <w:rPr>
          <w:rFonts w:ascii="Times New Roman" w:hAnsi="Times New Roman" w:cs="Times New Roman"/>
          <w:noProof w:val="0"/>
          <w:sz w:val="24"/>
          <w:szCs w:val="24"/>
        </w:rPr>
        <w:fldChar w:fldCharType="separate"/>
      </w:r>
      <w:r w:rsidR="009167DD" w:rsidRPr="00274D71">
        <w:rPr>
          <w:rFonts w:ascii="Times New Roman" w:hAnsi="Times New Roman" w:cs="Times New Roman"/>
          <w:sz w:val="24"/>
          <w:szCs w:val="24"/>
        </w:rPr>
        <w:t>(www.djppr.kemenkeu.go.id, 2019</w:t>
      </w:r>
      <w:r w:rsidR="009167DD" w:rsidRPr="00274D71">
        <w:rPr>
          <w:rFonts w:ascii="Times New Roman" w:hAnsi="Times New Roman" w:cs="Times New Roman"/>
          <w:noProof w:val="0"/>
          <w:sz w:val="24"/>
          <w:szCs w:val="24"/>
        </w:rPr>
        <w:fldChar w:fldCharType="end"/>
      </w:r>
      <w:r w:rsidR="009167DD" w:rsidRPr="00274D71">
        <w:rPr>
          <w:rFonts w:ascii="Times New Roman" w:hAnsi="Times New Roman" w:cs="Times New Roman"/>
          <w:noProof w:val="0"/>
          <w:sz w:val="24"/>
          <w:szCs w:val="24"/>
        </w:rPr>
        <w:t>, data diolah tahun 2016-2019)</w:t>
      </w:r>
    </w:p>
    <w:p w14:paraId="1FEC2871" w14:textId="347A77F5" w:rsidR="00BE59EA" w:rsidRPr="00274D71" w:rsidRDefault="00D9370E"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Pada </w:t>
      </w:r>
      <w:r w:rsidR="001254B6">
        <w:rPr>
          <w:rFonts w:ascii="Times New Roman" w:hAnsi="Times New Roman" w:cs="Times New Roman"/>
          <w:noProof w:val="0"/>
          <w:sz w:val="24"/>
          <w:szCs w:val="24"/>
          <w:lang w:val="en-US"/>
        </w:rPr>
        <w:t>Grafik</w:t>
      </w:r>
      <w:r w:rsidRPr="00274D71">
        <w:rPr>
          <w:rFonts w:ascii="Times New Roman" w:hAnsi="Times New Roman" w:cs="Times New Roman"/>
          <w:noProof w:val="0"/>
          <w:sz w:val="24"/>
          <w:szCs w:val="24"/>
        </w:rPr>
        <w:t xml:space="preserve"> </w:t>
      </w:r>
      <w:r w:rsidR="00297AFA" w:rsidRPr="00274D71">
        <w:rPr>
          <w:rFonts w:ascii="Times New Roman" w:hAnsi="Times New Roman" w:cs="Times New Roman"/>
          <w:noProof w:val="0"/>
          <w:sz w:val="24"/>
          <w:szCs w:val="24"/>
        </w:rPr>
        <w:t>3</w:t>
      </w:r>
      <w:r w:rsidRPr="00274D71">
        <w:rPr>
          <w:rFonts w:ascii="Times New Roman" w:hAnsi="Times New Roman" w:cs="Times New Roman"/>
          <w:noProof w:val="0"/>
          <w:sz w:val="24"/>
          <w:szCs w:val="24"/>
        </w:rPr>
        <w:t xml:space="preserve"> dapat dilihat bahwa dari ST-001 ke ST-002 terdapat kenaikan jumlah investor yang cukup signifikan dari 11.338 menjadi 16.477. Kenaikan tersebut sangat dipengaruhi oleh imbal hasil yang juga mengalami kenaikan dari 6,90% untuk ST-001 menjadi 8,30% pada ST-002. Kemudian pada penerbitan Sukuk Tabungan selanjutnya yaitu ST-003 sampai ST-006 terus mengalami penurunan yang sinifikan. Penurunan tersebut ternyata disebabkan oleh adanya penuru</w:t>
      </w:r>
      <w:r w:rsidR="005B7753" w:rsidRPr="00274D71">
        <w:rPr>
          <w:rFonts w:ascii="Times New Roman" w:hAnsi="Times New Roman" w:cs="Times New Roman"/>
          <w:noProof w:val="0"/>
          <w:sz w:val="24"/>
          <w:szCs w:val="24"/>
        </w:rPr>
        <w:t>nan imbal hasil yang juga terus mengalami penurunan. Kondisi ini menunjukkan bahwa minat masyarakat untuk berinvestasi pada Sukuk Tabungan sangat dipengaruhi oleh imbal hasil yang diberikan.</w:t>
      </w:r>
    </w:p>
    <w:p w14:paraId="21E0954C" w14:textId="4B9FDA79" w:rsidR="00BE59EA" w:rsidRPr="00274D71" w:rsidRDefault="00BE59EA" w:rsidP="00274D71">
      <w:pPr>
        <w:spacing w:after="0" w:line="240" w:lineRule="auto"/>
        <w:ind w:right="-2" w:firstLine="567"/>
        <w:jc w:val="both"/>
        <w:rPr>
          <w:rFonts w:ascii="Times New Roman" w:hAnsi="Times New Roman" w:cs="Times New Roman"/>
          <w:noProof w:val="0"/>
          <w:sz w:val="24"/>
          <w:szCs w:val="24"/>
        </w:rPr>
      </w:pPr>
    </w:p>
    <w:p w14:paraId="202A5017" w14:textId="77777777" w:rsidR="00094BD6" w:rsidRDefault="00094BD6" w:rsidP="00274D71">
      <w:pPr>
        <w:spacing w:after="0" w:line="240" w:lineRule="auto"/>
        <w:ind w:right="-2"/>
        <w:jc w:val="both"/>
        <w:rPr>
          <w:rFonts w:ascii="Times New Roman" w:hAnsi="Times New Roman" w:cs="Times New Roman"/>
          <w:b/>
          <w:bCs/>
          <w:noProof w:val="0"/>
          <w:sz w:val="24"/>
          <w:szCs w:val="24"/>
        </w:rPr>
      </w:pPr>
    </w:p>
    <w:p w14:paraId="4E8D3F67" w14:textId="0DD42F61" w:rsidR="00764C5D" w:rsidRPr="00274D71" w:rsidRDefault="00764C5D" w:rsidP="00274D71">
      <w:pPr>
        <w:spacing w:after="0" w:line="240" w:lineRule="auto"/>
        <w:ind w:right="-2"/>
        <w:jc w:val="both"/>
        <w:rPr>
          <w:rFonts w:ascii="Times New Roman" w:hAnsi="Times New Roman" w:cs="Times New Roman"/>
          <w:b/>
          <w:bCs/>
          <w:noProof w:val="0"/>
          <w:sz w:val="24"/>
          <w:szCs w:val="24"/>
        </w:rPr>
      </w:pPr>
      <w:r w:rsidRPr="00274D71">
        <w:rPr>
          <w:rFonts w:ascii="Times New Roman" w:hAnsi="Times New Roman" w:cs="Times New Roman"/>
          <w:b/>
          <w:bCs/>
          <w:noProof w:val="0"/>
          <w:sz w:val="24"/>
          <w:szCs w:val="24"/>
        </w:rPr>
        <w:lastRenderedPageBreak/>
        <w:t xml:space="preserve">Optimalisasi </w:t>
      </w:r>
      <w:r w:rsidR="009167DD" w:rsidRPr="00274D71">
        <w:rPr>
          <w:rFonts w:ascii="Times New Roman" w:hAnsi="Times New Roman" w:cs="Times New Roman"/>
          <w:b/>
          <w:bCs/>
          <w:noProof w:val="0"/>
          <w:sz w:val="24"/>
          <w:szCs w:val="24"/>
        </w:rPr>
        <w:t xml:space="preserve">Penjualan </w:t>
      </w:r>
      <w:r w:rsidRPr="00274D71">
        <w:rPr>
          <w:rFonts w:ascii="Times New Roman" w:hAnsi="Times New Roman" w:cs="Times New Roman"/>
          <w:b/>
          <w:bCs/>
          <w:noProof w:val="0"/>
          <w:sz w:val="24"/>
          <w:szCs w:val="24"/>
        </w:rPr>
        <w:t>Sukuk Ritel dan Sukuk Tabungan</w:t>
      </w:r>
    </w:p>
    <w:p w14:paraId="350ECCF4" w14:textId="141A0A98" w:rsidR="008452CB" w:rsidRPr="00274D71" w:rsidRDefault="00A416A8"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Sebagai produk investasi yang minim risiko</w:t>
      </w:r>
      <w:r w:rsidR="008452CB" w:rsidRPr="00274D71">
        <w:rPr>
          <w:rFonts w:ascii="Times New Roman" w:hAnsi="Times New Roman" w:cs="Times New Roman"/>
          <w:noProof w:val="0"/>
          <w:sz w:val="24"/>
          <w:szCs w:val="24"/>
        </w:rPr>
        <w:t xml:space="preserve">, maka </w:t>
      </w:r>
      <w:r w:rsidRPr="00274D71">
        <w:rPr>
          <w:rFonts w:ascii="Times New Roman" w:hAnsi="Times New Roman" w:cs="Times New Roman"/>
          <w:noProof w:val="0"/>
          <w:sz w:val="24"/>
          <w:szCs w:val="24"/>
        </w:rPr>
        <w:t>Sukuk Ritel dan Sukuk Tabungan memiliki potensi yang besar untuk dijadikan sebagai sumber penerimaan negara.</w:t>
      </w:r>
      <w:r w:rsidR="008452CB" w:rsidRPr="00274D71">
        <w:rPr>
          <w:rFonts w:ascii="Times New Roman" w:hAnsi="Times New Roman" w:cs="Times New Roman"/>
          <w:noProof w:val="0"/>
          <w:sz w:val="24"/>
          <w:szCs w:val="24"/>
        </w:rPr>
        <w:t xml:space="preserve"> Pemerintah seharusnya memperhatikan potensi tersebut dan melakukan</w:t>
      </w:r>
      <w:r w:rsidRPr="00274D71">
        <w:rPr>
          <w:rFonts w:ascii="Times New Roman" w:hAnsi="Times New Roman" w:cs="Times New Roman"/>
          <w:noProof w:val="0"/>
          <w:sz w:val="24"/>
          <w:szCs w:val="24"/>
        </w:rPr>
        <w:t xml:space="preserve"> upaya yang lebih </w:t>
      </w:r>
      <w:r w:rsidR="008452CB" w:rsidRPr="00274D71">
        <w:rPr>
          <w:rFonts w:ascii="Times New Roman" w:hAnsi="Times New Roman" w:cs="Times New Roman"/>
          <w:noProof w:val="0"/>
          <w:sz w:val="24"/>
          <w:szCs w:val="24"/>
        </w:rPr>
        <w:t>intensif</w:t>
      </w:r>
      <w:r w:rsidRPr="00274D71">
        <w:rPr>
          <w:rFonts w:ascii="Times New Roman" w:hAnsi="Times New Roman" w:cs="Times New Roman"/>
          <w:noProof w:val="0"/>
          <w:sz w:val="24"/>
          <w:szCs w:val="24"/>
        </w:rPr>
        <w:t xml:space="preserve"> oleh Pemerintah dalam meningkatkan penjualan Sukuk Ritel dan Sukuk Tabungan kepada masyarakat.</w:t>
      </w:r>
      <w:r w:rsidR="008452CB" w:rsidRPr="00274D71">
        <w:rPr>
          <w:rFonts w:ascii="Times New Roman" w:hAnsi="Times New Roman" w:cs="Times New Roman"/>
          <w:noProof w:val="0"/>
          <w:sz w:val="24"/>
          <w:szCs w:val="24"/>
        </w:rPr>
        <w:t xml:space="preserve"> </w:t>
      </w:r>
      <w:r w:rsidR="004F3BB9" w:rsidRPr="00274D71">
        <w:rPr>
          <w:rFonts w:ascii="Times New Roman" w:hAnsi="Times New Roman" w:cs="Times New Roman"/>
          <w:noProof w:val="0"/>
          <w:sz w:val="24"/>
          <w:szCs w:val="24"/>
        </w:rPr>
        <w:t>B</w:t>
      </w:r>
      <w:r w:rsidR="008452CB" w:rsidRPr="00274D71">
        <w:rPr>
          <w:rFonts w:ascii="Times New Roman" w:hAnsi="Times New Roman" w:cs="Times New Roman"/>
          <w:noProof w:val="0"/>
          <w:sz w:val="24"/>
          <w:szCs w:val="24"/>
        </w:rPr>
        <w:t xml:space="preserve">eberapa </w:t>
      </w:r>
      <w:r w:rsidR="001B1119" w:rsidRPr="00274D71">
        <w:rPr>
          <w:rFonts w:ascii="Times New Roman" w:hAnsi="Times New Roman" w:cs="Times New Roman"/>
          <w:noProof w:val="0"/>
          <w:sz w:val="24"/>
          <w:szCs w:val="24"/>
        </w:rPr>
        <w:t>strategi</w:t>
      </w:r>
      <w:r w:rsidR="008452CB" w:rsidRPr="00274D71">
        <w:rPr>
          <w:rFonts w:ascii="Times New Roman" w:hAnsi="Times New Roman" w:cs="Times New Roman"/>
          <w:noProof w:val="0"/>
          <w:sz w:val="24"/>
          <w:szCs w:val="24"/>
        </w:rPr>
        <w:t xml:space="preserve"> dapat dilakukan untuk memaksimalkan penyerapan dana dar</w:t>
      </w:r>
      <w:r w:rsidR="001B1119" w:rsidRPr="00274D71">
        <w:rPr>
          <w:rFonts w:ascii="Times New Roman" w:hAnsi="Times New Roman" w:cs="Times New Roman"/>
          <w:noProof w:val="0"/>
          <w:sz w:val="24"/>
          <w:szCs w:val="24"/>
        </w:rPr>
        <w:t>i</w:t>
      </w:r>
      <w:r w:rsidR="008452CB" w:rsidRPr="00274D71">
        <w:rPr>
          <w:rFonts w:ascii="Times New Roman" w:hAnsi="Times New Roman" w:cs="Times New Roman"/>
          <w:noProof w:val="0"/>
          <w:sz w:val="24"/>
          <w:szCs w:val="24"/>
        </w:rPr>
        <w:t xml:space="preserve"> Sukuk Ritel dan Sukuk Tabungan. Strategi tersebut diformulasikan dari berbagai sumber literatur</w:t>
      </w:r>
      <w:r w:rsidR="001B1119" w:rsidRPr="00274D71">
        <w:rPr>
          <w:rFonts w:ascii="Times New Roman" w:hAnsi="Times New Roman" w:cs="Times New Roman"/>
          <w:noProof w:val="0"/>
          <w:sz w:val="24"/>
          <w:szCs w:val="24"/>
        </w:rPr>
        <w:t xml:space="preserve"> yang kredibel dan relevan dengan upaya untuk meningkatkan realisasi Sukuk Ritel dan Sukuk Tabungan.</w:t>
      </w:r>
    </w:p>
    <w:p w14:paraId="1A3FA245" w14:textId="5BD0DEA0" w:rsidR="00BE59EA" w:rsidRPr="00094BD6" w:rsidRDefault="00815947" w:rsidP="00274D71">
      <w:pPr>
        <w:pStyle w:val="ListParagraph"/>
        <w:numPr>
          <w:ilvl w:val="0"/>
          <w:numId w:val="4"/>
        </w:numPr>
        <w:spacing w:after="0" w:line="240" w:lineRule="auto"/>
        <w:ind w:left="284" w:right="-2" w:hanging="284"/>
        <w:jc w:val="both"/>
        <w:rPr>
          <w:rFonts w:ascii="Times New Roman" w:hAnsi="Times New Roman" w:cs="Times New Roman"/>
          <w:b/>
          <w:bCs/>
          <w:noProof w:val="0"/>
          <w:sz w:val="24"/>
          <w:szCs w:val="24"/>
        </w:rPr>
      </w:pPr>
      <w:r w:rsidRPr="00094BD6">
        <w:rPr>
          <w:rFonts w:ascii="Times New Roman" w:hAnsi="Times New Roman" w:cs="Times New Roman"/>
          <w:b/>
          <w:bCs/>
          <w:noProof w:val="0"/>
          <w:sz w:val="24"/>
          <w:szCs w:val="24"/>
        </w:rPr>
        <w:t>Mengoptimalkan Sosialisasi</w:t>
      </w:r>
      <w:r w:rsidR="00D46BD9" w:rsidRPr="00094BD6">
        <w:rPr>
          <w:rFonts w:ascii="Times New Roman" w:hAnsi="Times New Roman" w:cs="Times New Roman"/>
          <w:b/>
          <w:bCs/>
          <w:noProof w:val="0"/>
          <w:sz w:val="24"/>
          <w:szCs w:val="24"/>
        </w:rPr>
        <w:t xml:space="preserve"> </w:t>
      </w:r>
      <w:r w:rsidR="00706442" w:rsidRPr="00094BD6">
        <w:rPr>
          <w:rFonts w:ascii="Times New Roman" w:hAnsi="Times New Roman" w:cs="Times New Roman"/>
          <w:b/>
          <w:bCs/>
          <w:noProof w:val="0"/>
          <w:sz w:val="24"/>
          <w:szCs w:val="24"/>
        </w:rPr>
        <w:t xml:space="preserve">pada </w:t>
      </w:r>
      <w:r w:rsidR="00D46BD9" w:rsidRPr="00094BD6">
        <w:rPr>
          <w:rFonts w:ascii="Times New Roman" w:hAnsi="Times New Roman" w:cs="Times New Roman"/>
          <w:b/>
          <w:bCs/>
          <w:noProof w:val="0"/>
          <w:sz w:val="24"/>
          <w:szCs w:val="24"/>
        </w:rPr>
        <w:t>Generasi Milenial</w:t>
      </w:r>
    </w:p>
    <w:p w14:paraId="29ADA42F" w14:textId="202CB8BF" w:rsidR="00815947" w:rsidRPr="00274D71" w:rsidRDefault="00F92E4F" w:rsidP="00274D71">
      <w:pPr>
        <w:pStyle w:val="ListParagraph"/>
        <w:spacing w:after="0" w:line="240" w:lineRule="auto"/>
        <w:ind w:left="0"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Permasalahan yang paling menonjol dalam pen</w:t>
      </w:r>
      <w:r w:rsidR="00633C1D" w:rsidRPr="00274D71">
        <w:rPr>
          <w:rFonts w:ascii="Times New Roman" w:hAnsi="Times New Roman" w:cs="Times New Roman"/>
          <w:noProof w:val="0"/>
          <w:sz w:val="24"/>
          <w:szCs w:val="24"/>
        </w:rPr>
        <w:t xml:space="preserve">jualan </w:t>
      </w:r>
      <w:r w:rsidR="00526428" w:rsidRPr="00274D71">
        <w:rPr>
          <w:rFonts w:ascii="Times New Roman" w:hAnsi="Times New Roman" w:cs="Times New Roman"/>
          <w:noProof w:val="0"/>
          <w:sz w:val="24"/>
          <w:szCs w:val="24"/>
        </w:rPr>
        <w:t>s</w:t>
      </w:r>
      <w:r w:rsidR="00633C1D" w:rsidRPr="00274D71">
        <w:rPr>
          <w:rFonts w:ascii="Times New Roman" w:hAnsi="Times New Roman" w:cs="Times New Roman"/>
          <w:noProof w:val="0"/>
          <w:sz w:val="24"/>
          <w:szCs w:val="24"/>
        </w:rPr>
        <w:t xml:space="preserve">ukuk di Indonesia ialah kurangnya sosialisasi tentang sukuk kepada masyarakat </w:t>
      </w:r>
      <w:r w:rsidR="000871CB" w:rsidRPr="00274D71">
        <w:rPr>
          <w:rFonts w:ascii="Times New Roman" w:hAnsi="Times New Roman" w:cs="Times New Roman"/>
          <w:noProof w:val="0"/>
          <w:sz w:val="24"/>
          <w:szCs w:val="24"/>
        </w:rPr>
        <w:fldChar w:fldCharType="begin" w:fldLock="1"/>
      </w:r>
      <w:r w:rsidR="002649F0" w:rsidRPr="00274D71">
        <w:rPr>
          <w:rFonts w:ascii="Times New Roman" w:hAnsi="Times New Roman" w:cs="Times New Roman"/>
          <w:noProof w:val="0"/>
          <w:sz w:val="24"/>
          <w:szCs w:val="24"/>
        </w:rPr>
        <w:instrText>ADDIN CSL_CITATION {"citationItems":[{"id":"ITEM-1","itemData":{"abstract":"Kuantitas Beberapa peluang yang mestinya dapat dimanfaatkan seandainya pemerintah mengoptimalisasikan sukuk dengan terbukanya kesempatan untuk mengoptimalkan sistem syariah di Indonesia. sukuk diyakini dapat menggantikan Surat Utang Negara (SUN) konvensional sebagai tulang punggung pembiayaan defisit anggaran ke depan. Struktur sukuk yang sangat transparan, baik underlying asset, penghitungan bagi hasil, maupun proyek yang dibiayai, akan membuat obligasi yang ditargetkan segera terbit pasca pengesahan UU SBSN lebih baik dari SUN konvensional. Fokus masalah yang dirumuskan dan ingin diketahui dalam penelitian ini adalah: Bagaimana masalah prioritas peningkatan sukuk negara melalui optimalisasi nilai aset SBSN di Indonesia? Bagaimana solusi prioritas peningkatan sukuk negara melalui optimalisasi nilai aset SBSN di Indonesia? Bagaimana analisis peningkatan sukuk negara melalui optimalisasi nilai aset SBSN di Indonesia? Metode penelitian yang digunakan penulis adalah metode campuran dengan pengumpulkan data dengan cara wawancara terstruktur dan studi dokumentasi. Penelitian menggunakan teknik penelitian AHP (Analitycal Hierarchy Process). Permasalahan yang paling menonjol adalah bahwa komitmen pemerintah dalam pengembangan sistem keuangan Islam dan kurangnya sosialisasi tentang adanya sukuk di Indonesia masih sangat minim. Serta solusinya yaitu peneliti berharap pemerintah lebih memiliki komitmen yang tinggi terhadap perkembangan sukuk di Indonesia serta mensosialisasikan kepada masyarakat yang tidak mengetahui keberadaan sukuk.","author":[{"dropping-particle":"","family":"Oktaviani","given":"Ariyanisa Aziza","non-dropping-particle":"","parse-names":false,"suffix":""},{"dropping-particle":"","family":"Malik","given":"Zaini Abdul","non-dropping-particle":"","parse-names":false,"suffix":""},{"dropping-particle":"","family":"Ibrahim","given":"Muhamad Andri","non-dropping-particle":"","parse-names":false,"suffix":""}],"container-title":"Hukum Ekonomi Syariah","id":"ITEM-1","issued":{"date-parts":[["2018"]]},"page":"784-788","title":"Analisis Pemetaan Masalah dan Solusi Prioritas Peningkatan Sukuk Negara Melalui Optimalisasi Nilai Atas Aset SBSN di Indonesia","type":"paper-conference"},"uris":["http://www.mendeley.com/documents/?uuid=9cdba172-6963-4aa0-8086-f0aad20a3477"]}],"mendeley":{"formattedCitation":"(Oktaviani et al., 2018)","plainTextFormattedCitation":"(Oktaviani et al., 2018)","previouslyFormattedCitation":"(Oktaviani et al., 2018)"},"properties":{"noteIndex":0},"schema":"https://github.com/citation-style-language/schema/raw/master/csl-citation.json"}</w:instrText>
      </w:r>
      <w:r w:rsidR="000871CB" w:rsidRPr="00274D71">
        <w:rPr>
          <w:rFonts w:ascii="Times New Roman" w:hAnsi="Times New Roman" w:cs="Times New Roman"/>
          <w:noProof w:val="0"/>
          <w:sz w:val="24"/>
          <w:szCs w:val="24"/>
        </w:rPr>
        <w:fldChar w:fldCharType="separate"/>
      </w:r>
      <w:r w:rsidR="000871CB" w:rsidRPr="00274D71">
        <w:rPr>
          <w:rFonts w:ascii="Times New Roman" w:hAnsi="Times New Roman" w:cs="Times New Roman"/>
          <w:sz w:val="24"/>
          <w:szCs w:val="24"/>
        </w:rPr>
        <w:t>(Oktaviani et al., 2018)</w:t>
      </w:r>
      <w:r w:rsidR="000871CB" w:rsidRPr="00274D71">
        <w:rPr>
          <w:rFonts w:ascii="Times New Roman" w:hAnsi="Times New Roman" w:cs="Times New Roman"/>
          <w:noProof w:val="0"/>
          <w:sz w:val="24"/>
          <w:szCs w:val="24"/>
        </w:rPr>
        <w:fldChar w:fldCharType="end"/>
      </w:r>
      <w:r w:rsidR="00633C1D" w:rsidRPr="00274D71">
        <w:rPr>
          <w:rFonts w:ascii="Times New Roman" w:hAnsi="Times New Roman" w:cs="Times New Roman"/>
          <w:noProof w:val="0"/>
          <w:sz w:val="24"/>
          <w:szCs w:val="24"/>
        </w:rPr>
        <w:t xml:space="preserve">. </w:t>
      </w:r>
      <w:r w:rsidR="000871CB" w:rsidRPr="00274D71">
        <w:rPr>
          <w:rFonts w:ascii="Times New Roman" w:hAnsi="Times New Roman" w:cs="Times New Roman"/>
          <w:noProof w:val="0"/>
          <w:sz w:val="24"/>
          <w:szCs w:val="24"/>
        </w:rPr>
        <w:t>Padahal s</w:t>
      </w:r>
      <w:r w:rsidR="00815947" w:rsidRPr="00274D71">
        <w:rPr>
          <w:rFonts w:ascii="Times New Roman" w:hAnsi="Times New Roman" w:cs="Times New Roman"/>
          <w:noProof w:val="0"/>
          <w:sz w:val="24"/>
          <w:szCs w:val="24"/>
        </w:rPr>
        <w:t>osialisasi yang masif dan tepat sasaran menjadi kunci dalam menyukseskan</w:t>
      </w:r>
      <w:r w:rsidR="0028535B" w:rsidRPr="00274D71">
        <w:rPr>
          <w:rFonts w:ascii="Times New Roman" w:hAnsi="Times New Roman" w:cs="Times New Roman"/>
          <w:noProof w:val="0"/>
          <w:sz w:val="24"/>
          <w:szCs w:val="24"/>
        </w:rPr>
        <w:t xml:space="preserve"> realisasi</w:t>
      </w:r>
      <w:r w:rsidR="00815947" w:rsidRPr="00274D71">
        <w:rPr>
          <w:rFonts w:ascii="Times New Roman" w:hAnsi="Times New Roman" w:cs="Times New Roman"/>
          <w:noProof w:val="0"/>
          <w:sz w:val="24"/>
          <w:szCs w:val="24"/>
        </w:rPr>
        <w:t xml:space="preserve"> Sukuk Ritel dan Sukuk</w:t>
      </w:r>
      <w:r w:rsidR="005C643A" w:rsidRPr="00274D71">
        <w:rPr>
          <w:rFonts w:ascii="Times New Roman" w:hAnsi="Times New Roman" w:cs="Times New Roman"/>
          <w:noProof w:val="0"/>
          <w:sz w:val="24"/>
          <w:szCs w:val="24"/>
        </w:rPr>
        <w:t xml:space="preserve"> </w:t>
      </w:r>
      <w:r w:rsidR="005C643A" w:rsidRPr="00274D71">
        <w:rPr>
          <w:rFonts w:ascii="Times New Roman" w:hAnsi="Times New Roman" w:cs="Times New Roman"/>
          <w:noProof w:val="0"/>
          <w:sz w:val="24"/>
          <w:szCs w:val="24"/>
        </w:rPr>
        <w:fldChar w:fldCharType="begin" w:fldLock="1"/>
      </w:r>
      <w:r w:rsidR="00211642" w:rsidRPr="00274D71">
        <w:rPr>
          <w:rFonts w:ascii="Times New Roman" w:hAnsi="Times New Roman" w:cs="Times New Roman"/>
          <w:noProof w:val="0"/>
          <w:sz w:val="24"/>
          <w:szCs w:val="24"/>
        </w:rPr>
        <w:instrText>ADDIN CSL_CITATION {"citationItems":[{"id":"ITEM-1","itemData":{"abstract":"Sukuk merupakan salah satu instrumen investasi yang memberikan peluang bagi investor Muslim dan non-Muslim untuk berinvestasi di Indonesia. Sukuk dapat dimanfaatkan untuk membangun perekonomian bangsa dan menciptakan kesejahteraan masyarakat. Namun peluang di atas bukan berarti tanpa tantangan dan hambatan, salah satunya dalam konteks sosial, UU SBSN sangat inklusif terhadap segmen pasar. Investor yang membeli Sukuk Negara perdana lebih didominasi oleh lembaga konvensional. Salah satu inisiatif strategis yang perlu segera dijalankan untuk mengoptimalkan peluang pengembangan instrumen sukuk adalah melakukan sosialisasi guna memberikan pemahaman kepada masyarakat luas tentang keberadaan sukuk dengan melibatkan banyak pihak seperti praktisi, pengamat, akademisi, dan ulama di bidang ekonomi Islam.","author":[{"dropping-particle":"","family":"Fatah","given":"Dede Abdul","non-dropping-particle":"","parse-names":false,"suffix":""}],"container-title":"Al-'Adalah","id":"ITEM-1","issue":"1","issued":{"date-parts":[["2011"]]},"page":"35-46","title":"Perkembangan Obligasi Syari’ah (Sukuk) di Indonesia : Analisis Peluang dan Tantangan","type":"article-journal","volume":"X"},"uris":["http://www.mendeley.com/documents/?uuid=6c6eadaf-61c4-43b3-afb4-336c01cd6026"]}],"mendeley":{"formattedCitation":"(Fatah, 2011)","plainTextFormattedCitation":"(Fatah, 2011)","previouslyFormattedCitation":"(Fatah, 2011)"},"properties":{"noteIndex":0},"schema":"https://github.com/citation-style-language/schema/raw/master/csl-citation.json"}</w:instrText>
      </w:r>
      <w:r w:rsidR="005C643A" w:rsidRPr="00274D71">
        <w:rPr>
          <w:rFonts w:ascii="Times New Roman" w:hAnsi="Times New Roman" w:cs="Times New Roman"/>
          <w:noProof w:val="0"/>
          <w:sz w:val="24"/>
          <w:szCs w:val="24"/>
        </w:rPr>
        <w:fldChar w:fldCharType="separate"/>
      </w:r>
      <w:r w:rsidR="005C643A" w:rsidRPr="00274D71">
        <w:rPr>
          <w:rFonts w:ascii="Times New Roman" w:hAnsi="Times New Roman" w:cs="Times New Roman"/>
          <w:sz w:val="24"/>
          <w:szCs w:val="24"/>
        </w:rPr>
        <w:t>(Fatah, 2011)</w:t>
      </w:r>
      <w:r w:rsidR="005C643A" w:rsidRPr="00274D71">
        <w:rPr>
          <w:rFonts w:ascii="Times New Roman" w:hAnsi="Times New Roman" w:cs="Times New Roman"/>
          <w:noProof w:val="0"/>
          <w:sz w:val="24"/>
          <w:szCs w:val="24"/>
        </w:rPr>
        <w:fldChar w:fldCharType="end"/>
      </w:r>
      <w:r w:rsidR="00445AC5" w:rsidRPr="00274D71">
        <w:rPr>
          <w:rFonts w:ascii="Times New Roman" w:hAnsi="Times New Roman" w:cs="Times New Roman"/>
          <w:noProof w:val="0"/>
          <w:sz w:val="24"/>
          <w:szCs w:val="24"/>
        </w:rPr>
        <w:t>.</w:t>
      </w:r>
      <w:r w:rsidR="00202054" w:rsidRPr="00274D71">
        <w:rPr>
          <w:rFonts w:ascii="Times New Roman" w:hAnsi="Times New Roman" w:cs="Times New Roman"/>
          <w:noProof w:val="0"/>
          <w:sz w:val="24"/>
          <w:szCs w:val="24"/>
        </w:rPr>
        <w:t xml:space="preserve"> Dalam konteks Sukuk Ritel dan Sukuk Tabungan</w:t>
      </w:r>
      <w:r w:rsidR="00095698" w:rsidRPr="00274D71">
        <w:rPr>
          <w:rFonts w:ascii="Times New Roman" w:hAnsi="Times New Roman" w:cs="Times New Roman"/>
          <w:noProof w:val="0"/>
          <w:sz w:val="24"/>
          <w:szCs w:val="24"/>
        </w:rPr>
        <w:t xml:space="preserve"> maka perlu dilakukan sosialisasi</w:t>
      </w:r>
      <w:r w:rsidR="0028535B" w:rsidRPr="00274D71">
        <w:rPr>
          <w:rFonts w:ascii="Times New Roman" w:hAnsi="Times New Roman" w:cs="Times New Roman"/>
          <w:noProof w:val="0"/>
          <w:sz w:val="24"/>
          <w:szCs w:val="24"/>
        </w:rPr>
        <w:t xml:space="preserve"> yang aktif dan massif</w:t>
      </w:r>
      <w:r w:rsidR="00095698" w:rsidRPr="00274D71">
        <w:rPr>
          <w:rFonts w:ascii="Times New Roman" w:hAnsi="Times New Roman" w:cs="Times New Roman"/>
          <w:noProof w:val="0"/>
          <w:sz w:val="24"/>
          <w:szCs w:val="24"/>
        </w:rPr>
        <w:t xml:space="preserve"> khususnya kepada generasi milenial</w:t>
      </w:r>
      <w:r w:rsidR="0028535B" w:rsidRPr="00274D71">
        <w:rPr>
          <w:rFonts w:ascii="Times New Roman" w:hAnsi="Times New Roman" w:cs="Times New Roman"/>
          <w:noProof w:val="0"/>
          <w:sz w:val="24"/>
          <w:szCs w:val="24"/>
        </w:rPr>
        <w:t>.</w:t>
      </w:r>
      <w:r w:rsidR="00D46BD9" w:rsidRPr="00274D71">
        <w:rPr>
          <w:rFonts w:ascii="Times New Roman" w:hAnsi="Times New Roman" w:cs="Times New Roman"/>
          <w:noProof w:val="0"/>
          <w:sz w:val="24"/>
          <w:szCs w:val="24"/>
        </w:rPr>
        <w:t xml:space="preserve"> </w:t>
      </w:r>
      <w:r w:rsidR="00D474E9" w:rsidRPr="00274D71">
        <w:rPr>
          <w:rFonts w:ascii="Times New Roman" w:hAnsi="Times New Roman" w:cs="Times New Roman"/>
          <w:noProof w:val="0"/>
          <w:sz w:val="24"/>
          <w:szCs w:val="24"/>
        </w:rPr>
        <w:t>Hal ini mengingat semakin tingginya kesadaran generasi muda dalam melakukan investasi pada Surat Berharga Negara (SBN).</w:t>
      </w:r>
    </w:p>
    <w:p w14:paraId="5CF977BD" w14:textId="4BC73AB0" w:rsidR="00D474E9" w:rsidRPr="00274D71" w:rsidRDefault="00D46BD9" w:rsidP="00274D71">
      <w:pPr>
        <w:pStyle w:val="ListParagraph"/>
        <w:spacing w:after="0" w:line="240" w:lineRule="auto"/>
        <w:ind w:left="0"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Laporan </w:t>
      </w:r>
      <w:r w:rsidR="00865691" w:rsidRPr="00274D71">
        <w:rPr>
          <w:rFonts w:ascii="Times New Roman" w:hAnsi="Times New Roman" w:cs="Times New Roman"/>
          <w:noProof w:val="0"/>
          <w:sz w:val="24"/>
          <w:szCs w:val="24"/>
        </w:rPr>
        <w:t xml:space="preserve">penjualan Sukuk Ritel </w:t>
      </w:r>
      <w:r w:rsidR="00D474E9" w:rsidRPr="00274D71">
        <w:rPr>
          <w:rFonts w:ascii="Times New Roman" w:hAnsi="Times New Roman" w:cs="Times New Roman"/>
          <w:noProof w:val="0"/>
          <w:sz w:val="24"/>
          <w:szCs w:val="24"/>
        </w:rPr>
        <w:t xml:space="preserve">seri </w:t>
      </w:r>
      <w:r w:rsidR="00865691" w:rsidRPr="00274D71">
        <w:rPr>
          <w:rFonts w:ascii="Times New Roman" w:hAnsi="Times New Roman" w:cs="Times New Roman"/>
          <w:noProof w:val="0"/>
          <w:sz w:val="24"/>
          <w:szCs w:val="24"/>
        </w:rPr>
        <w:t xml:space="preserve">SR-012 </w:t>
      </w:r>
      <w:r w:rsidR="001725D8" w:rsidRPr="00274D71">
        <w:rPr>
          <w:rFonts w:ascii="Times New Roman" w:hAnsi="Times New Roman" w:cs="Times New Roman"/>
          <w:noProof w:val="0"/>
          <w:sz w:val="24"/>
          <w:szCs w:val="24"/>
        </w:rPr>
        <w:t>yang dirilis</w:t>
      </w:r>
      <w:r w:rsidR="008259C8" w:rsidRPr="00274D71">
        <w:rPr>
          <w:rFonts w:ascii="Times New Roman" w:hAnsi="Times New Roman" w:cs="Times New Roman"/>
          <w:noProof w:val="0"/>
          <w:sz w:val="24"/>
          <w:szCs w:val="24"/>
        </w:rPr>
        <w:t xml:space="preserve"> pada tanggal 23 Maret 2020</w:t>
      </w:r>
      <w:r w:rsidR="001725D8" w:rsidRPr="00274D71">
        <w:rPr>
          <w:rFonts w:ascii="Times New Roman" w:hAnsi="Times New Roman" w:cs="Times New Roman"/>
          <w:noProof w:val="0"/>
          <w:sz w:val="24"/>
          <w:szCs w:val="24"/>
        </w:rPr>
        <w:t xml:space="preserve"> oleh Ditjen Pengelolaan Pembiayaan dan Risiko (DJPPR) Kementerian Keuanga</w:t>
      </w:r>
      <w:r w:rsidR="008259C8" w:rsidRPr="00274D71">
        <w:rPr>
          <w:rFonts w:ascii="Times New Roman" w:hAnsi="Times New Roman" w:cs="Times New Roman"/>
          <w:noProof w:val="0"/>
          <w:sz w:val="24"/>
          <w:szCs w:val="24"/>
        </w:rPr>
        <w:t>n</w:t>
      </w:r>
      <w:r w:rsidR="001725D8" w:rsidRPr="00274D71">
        <w:rPr>
          <w:rFonts w:ascii="Times New Roman" w:hAnsi="Times New Roman" w:cs="Times New Roman"/>
          <w:noProof w:val="0"/>
          <w:sz w:val="24"/>
          <w:szCs w:val="24"/>
        </w:rPr>
        <w:t xml:space="preserve"> </w:t>
      </w:r>
      <w:r w:rsidR="00865691" w:rsidRPr="00274D71">
        <w:rPr>
          <w:rFonts w:ascii="Times New Roman" w:hAnsi="Times New Roman" w:cs="Times New Roman"/>
          <w:noProof w:val="0"/>
          <w:sz w:val="24"/>
          <w:szCs w:val="24"/>
        </w:rPr>
        <w:t>menunjukkan bahwa minat generasi milenial dan generasi Z untuk berinvestasi pada Sukuk Ritel semakin meningkat.</w:t>
      </w:r>
      <w:r w:rsidR="00D474E9" w:rsidRPr="00274D71">
        <w:rPr>
          <w:rFonts w:ascii="Times New Roman" w:hAnsi="Times New Roman" w:cs="Times New Roman"/>
          <w:noProof w:val="0"/>
          <w:sz w:val="24"/>
          <w:szCs w:val="24"/>
        </w:rPr>
        <w:t xml:space="preserve"> </w:t>
      </w:r>
      <w:r w:rsidR="008465BD" w:rsidRPr="00274D71">
        <w:rPr>
          <w:rFonts w:ascii="Times New Roman" w:hAnsi="Times New Roman" w:cs="Times New Roman"/>
          <w:noProof w:val="0"/>
          <w:sz w:val="24"/>
          <w:szCs w:val="24"/>
        </w:rPr>
        <w:t>Laporan tersebut menunjukkan bahwa</w:t>
      </w:r>
      <w:r w:rsidR="00850E4E" w:rsidRPr="00274D71">
        <w:rPr>
          <w:rFonts w:ascii="Times New Roman" w:hAnsi="Times New Roman" w:cs="Times New Roman"/>
          <w:noProof w:val="0"/>
          <w:sz w:val="24"/>
          <w:szCs w:val="24"/>
        </w:rPr>
        <w:t xml:space="preserve"> generasi milenial merupakan</w:t>
      </w:r>
      <w:r w:rsidR="008465BD" w:rsidRPr="00274D71">
        <w:rPr>
          <w:rFonts w:ascii="Times New Roman" w:hAnsi="Times New Roman" w:cs="Times New Roman"/>
          <w:noProof w:val="0"/>
          <w:sz w:val="24"/>
          <w:szCs w:val="24"/>
        </w:rPr>
        <w:t xml:space="preserve"> investor terbanyak pada</w:t>
      </w:r>
      <w:r w:rsidR="00850E4E" w:rsidRPr="00274D71">
        <w:rPr>
          <w:rFonts w:ascii="Times New Roman" w:hAnsi="Times New Roman" w:cs="Times New Roman"/>
          <w:noProof w:val="0"/>
          <w:sz w:val="24"/>
          <w:szCs w:val="24"/>
        </w:rPr>
        <w:t xml:space="preserve"> penjualan Sukuk Ritel seri</w:t>
      </w:r>
      <w:r w:rsidR="008465BD" w:rsidRPr="00274D71">
        <w:rPr>
          <w:rFonts w:ascii="Times New Roman" w:hAnsi="Times New Roman" w:cs="Times New Roman"/>
          <w:noProof w:val="0"/>
          <w:sz w:val="24"/>
          <w:szCs w:val="24"/>
        </w:rPr>
        <w:t xml:space="preserve"> SR-012 yaitu sebanyak 8.136 investor atau 33,97% dari total investor. Selain itu total investor baru pada penjual Sukuk Ritel seri </w:t>
      </w:r>
      <w:r w:rsidR="00850E4E" w:rsidRPr="00274D71">
        <w:rPr>
          <w:rFonts w:ascii="Times New Roman" w:hAnsi="Times New Roman" w:cs="Times New Roman"/>
          <w:noProof w:val="0"/>
          <w:sz w:val="24"/>
          <w:szCs w:val="24"/>
        </w:rPr>
        <w:t xml:space="preserve">SR-012 sebanyak 9.743 investor, didominasi oleh genrasi milenial sebesar 3.856 investor baru atau 39,58% dari total investor baru. </w:t>
      </w:r>
    </w:p>
    <w:p w14:paraId="39AB551F" w14:textId="363DFC42" w:rsidR="00850E4E" w:rsidRPr="00274D71" w:rsidRDefault="00850E4E" w:rsidP="00274D71">
      <w:pPr>
        <w:pStyle w:val="ListParagraph"/>
        <w:spacing w:after="0" w:line="240" w:lineRule="auto"/>
        <w:ind w:left="0"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Investor dari generasi milenial </w:t>
      </w:r>
      <w:r w:rsidR="007B3CE1" w:rsidRPr="00274D71">
        <w:rPr>
          <w:rFonts w:ascii="Times New Roman" w:hAnsi="Times New Roman" w:cs="Times New Roman"/>
          <w:noProof w:val="0"/>
          <w:sz w:val="24"/>
          <w:szCs w:val="24"/>
        </w:rPr>
        <w:t>pada penjualan Sukuk Tabungan</w:t>
      </w:r>
      <w:r w:rsidR="008259C8" w:rsidRPr="00274D71">
        <w:rPr>
          <w:rFonts w:ascii="Times New Roman" w:hAnsi="Times New Roman" w:cs="Times New Roman"/>
          <w:noProof w:val="0"/>
          <w:sz w:val="24"/>
          <w:szCs w:val="24"/>
        </w:rPr>
        <w:t xml:space="preserve"> juga</w:t>
      </w:r>
      <w:r w:rsidR="007B3CE1" w:rsidRPr="00274D71">
        <w:rPr>
          <w:rFonts w:ascii="Times New Roman" w:hAnsi="Times New Roman" w:cs="Times New Roman"/>
          <w:noProof w:val="0"/>
          <w:sz w:val="24"/>
          <w:szCs w:val="24"/>
        </w:rPr>
        <w:t xml:space="preserve"> terus menunjukkan angka yang optimis. </w:t>
      </w:r>
      <w:r w:rsidR="008259C8" w:rsidRPr="00274D71">
        <w:rPr>
          <w:rFonts w:ascii="Times New Roman" w:hAnsi="Times New Roman" w:cs="Times New Roman"/>
          <w:noProof w:val="0"/>
          <w:sz w:val="24"/>
          <w:szCs w:val="24"/>
        </w:rPr>
        <w:t xml:space="preserve">Pada laporan penjualan Sukuk Tabungan seri </w:t>
      </w:r>
      <w:r w:rsidR="003561A8" w:rsidRPr="00274D71">
        <w:rPr>
          <w:rFonts w:ascii="Times New Roman" w:hAnsi="Times New Roman" w:cs="Times New Roman"/>
          <w:noProof w:val="0"/>
          <w:sz w:val="24"/>
          <w:szCs w:val="24"/>
        </w:rPr>
        <w:t xml:space="preserve">ST-004, ST-005, dan </w:t>
      </w:r>
      <w:r w:rsidR="008259C8" w:rsidRPr="00274D71">
        <w:rPr>
          <w:rFonts w:ascii="Times New Roman" w:hAnsi="Times New Roman" w:cs="Times New Roman"/>
          <w:noProof w:val="0"/>
          <w:sz w:val="24"/>
          <w:szCs w:val="24"/>
        </w:rPr>
        <w:t xml:space="preserve">ST-006 yang dirilis </w:t>
      </w:r>
      <w:r w:rsidR="003561A8" w:rsidRPr="00274D71">
        <w:rPr>
          <w:rFonts w:ascii="Times New Roman" w:hAnsi="Times New Roman" w:cs="Times New Roman"/>
          <w:noProof w:val="0"/>
          <w:sz w:val="24"/>
          <w:szCs w:val="24"/>
        </w:rPr>
        <w:t>sepanjang tahun</w:t>
      </w:r>
      <w:r w:rsidR="008259C8" w:rsidRPr="00274D71">
        <w:rPr>
          <w:rFonts w:ascii="Times New Roman" w:hAnsi="Times New Roman" w:cs="Times New Roman"/>
          <w:noProof w:val="0"/>
          <w:sz w:val="24"/>
          <w:szCs w:val="24"/>
        </w:rPr>
        <w:t xml:space="preserve"> 2019 oleh Ditjen Pengelolaan Pembiayaan dan Risiko (DJPPR) Kementerian Keuangan</w:t>
      </w:r>
      <w:r w:rsidR="003561A8" w:rsidRPr="00274D71">
        <w:rPr>
          <w:rFonts w:ascii="Times New Roman" w:hAnsi="Times New Roman" w:cs="Times New Roman"/>
          <w:noProof w:val="0"/>
          <w:sz w:val="24"/>
          <w:szCs w:val="24"/>
        </w:rPr>
        <w:t xml:space="preserve"> menunjukkan bahwa </w:t>
      </w:r>
      <w:r w:rsidR="0092079D" w:rsidRPr="00274D71">
        <w:rPr>
          <w:rFonts w:ascii="Times New Roman" w:hAnsi="Times New Roman" w:cs="Times New Roman"/>
          <w:noProof w:val="0"/>
          <w:sz w:val="24"/>
          <w:szCs w:val="24"/>
        </w:rPr>
        <w:t>generasi milenial selalu mendominasi dalam pembelian Sukuk Tabungan tersebut.</w:t>
      </w:r>
    </w:p>
    <w:p w14:paraId="03033BA8" w14:textId="24518F2F" w:rsidR="00DF58F6" w:rsidRPr="00094BD6" w:rsidRDefault="00DF58F6" w:rsidP="00274D71">
      <w:pPr>
        <w:pStyle w:val="ListParagraph"/>
        <w:numPr>
          <w:ilvl w:val="0"/>
          <w:numId w:val="4"/>
        </w:numPr>
        <w:spacing w:after="0" w:line="240" w:lineRule="auto"/>
        <w:ind w:left="284" w:right="-2" w:hanging="284"/>
        <w:jc w:val="both"/>
        <w:rPr>
          <w:rFonts w:ascii="Times New Roman" w:hAnsi="Times New Roman" w:cs="Times New Roman"/>
          <w:b/>
          <w:bCs/>
          <w:noProof w:val="0"/>
          <w:sz w:val="24"/>
          <w:szCs w:val="24"/>
        </w:rPr>
      </w:pPr>
      <w:r w:rsidRPr="00094BD6">
        <w:rPr>
          <w:rFonts w:ascii="Times New Roman" w:hAnsi="Times New Roman" w:cs="Times New Roman"/>
          <w:b/>
          <w:bCs/>
          <w:noProof w:val="0"/>
          <w:sz w:val="24"/>
          <w:szCs w:val="24"/>
        </w:rPr>
        <w:t>M</w:t>
      </w:r>
      <w:r w:rsidR="00706442" w:rsidRPr="00094BD6">
        <w:rPr>
          <w:rFonts w:ascii="Times New Roman" w:hAnsi="Times New Roman" w:cs="Times New Roman"/>
          <w:b/>
          <w:bCs/>
          <w:noProof w:val="0"/>
          <w:sz w:val="24"/>
          <w:szCs w:val="24"/>
        </w:rPr>
        <w:t>elakukan Kegiatan Sukuk Goes to Campus</w:t>
      </w:r>
    </w:p>
    <w:p w14:paraId="3FBD9884" w14:textId="1B3C152C" w:rsidR="00211642" w:rsidRPr="00274D71" w:rsidRDefault="00706442"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Sukuk goes to campus juga merupakan bagian dari sosialisasi sukuk kepada generasi muda</w:t>
      </w:r>
      <w:r w:rsidR="00211642" w:rsidRPr="00274D71">
        <w:rPr>
          <w:rFonts w:ascii="Times New Roman" w:hAnsi="Times New Roman" w:cs="Times New Roman"/>
          <w:noProof w:val="0"/>
          <w:sz w:val="24"/>
          <w:szCs w:val="24"/>
        </w:rPr>
        <w:t xml:space="preserve"> </w:t>
      </w:r>
      <w:r w:rsidR="00211642" w:rsidRPr="00274D71">
        <w:rPr>
          <w:rFonts w:ascii="Times New Roman" w:hAnsi="Times New Roman" w:cs="Times New Roman"/>
          <w:noProof w:val="0"/>
          <w:sz w:val="24"/>
          <w:szCs w:val="24"/>
        </w:rPr>
        <w:fldChar w:fldCharType="begin" w:fldLock="1"/>
      </w:r>
      <w:r w:rsidR="00AE1B21" w:rsidRPr="00274D71">
        <w:rPr>
          <w:rFonts w:ascii="Times New Roman" w:hAnsi="Times New Roman" w:cs="Times New Roman"/>
          <w:noProof w:val="0"/>
          <w:sz w:val="24"/>
          <w:szCs w:val="24"/>
        </w:rPr>
        <w:instrText>ADDIN CSL_CITATION {"citationItems":[{"id":"ITEM-1","itemData":{"DOI":"10.29040/jiei.v3i03.129","ISSN":"2477-6157","abstract":"Pendanaan pembangunan menjadi hal utama dalam pembangunan infrastruktur berbagai negara. Dikutip dari berita ekonomi bahwa Pemerintah akan membiayai beberapa pembangunan infrastruktur jalan dan jembatan dengan menggunakan surat berharga syariah negara (SBSN) alias sukuk di 2016. Mengapa perkembangan sukuk cukup lambat, padahal mayoritas pendukuk Indonesia adalah muslim dan bagaimana strategi pengembangan sukuk sebagai salah satu produk pasar modal syariah sehingga berperan signifikan dalam pembangunan infrastruktur di Indonesia. Metode penelitian untuk memberikan gambaran secara jelas mulai dari manfaat sukuk dan peran sukuk terhadap pembangunan infrastruktur mengunakan metode kualitatif deskriptif. Hasil kajian menunjukkan bahwa proses perencanaan pengembangan sukuk dengan top-down dan bottom-up bertujuan menyelaraskan program-program untuk menjamin adanya sinergi/konvergensi dari semua kegiatan pemerintah dan masyarakat dalam optimalisasi pengembangan sukuk. Strategi perencanaan secara Top-Down adalah penerbitan “Sukuk Wakaf” sebagai Upaya Peningkatan Market Share Sukuk. Sebagai produk baru, sukuk wakaf masih menghadapi beberapa kendala. Diantaranya dibutuhkan peraturan yang jelas dan khusus mengatur tentang sukuk wakaf. Serta Membuat landasan syariah tentang penerbitan sukuk wakaf. Strategi kedua adalah membentuk Tim APS (Akselerasi Pengembangan Sukuk). Tim ini sebagai wadah atau organisasi yang dibentuk untuk mengakomodir percepatan dan pertumbuhan obligasi syariah atau sukuk. Sedangkan strategi perencanaan secara Top-Down adalah membentuk forum EKPPOS (Edukasi, Komunikasi, Pemasaran dan Pengembangan Obligasi Syariah). Strategi kedua adalah memberikan praktikum Pasar Modal Syariah di lingkungan kampus.Saran sitasi: Anik, A., &amp; Prastiwi, I. (2017). Pengembangan Instrumen Sukuk Dalam Medukung Pembangunan Infratruktur. Jurnal Ilmiah Ekonomi Islam, 3(03), 173-180. doi:http://dx.doi.org/­10.29040/jiei.v3i03.129","author":[{"dropping-particle":"","family":"Anik","given":"Anik","non-dropping-particle":"","parse-names":false,"suffix":""},{"dropping-particle":"","family":"Prastiwi","given":"Iin Emy","non-dropping-particle":"","parse-names":false,"suffix":""}],"container-title":"Jurnal Ilmiah Ekonomi Islam","id":"ITEM-1","issue":"03","issued":{"date-parts":[["2017"]]},"page":"173","title":"Pengembangan Instrumen Sukuk Dalam Medukung Pembangunan Infratruktur","type":"article-journal","volume":"3"},"uris":["http://www.mendeley.com/documents/?uuid=add79615-c643-4903-9094-2f698dd3daa3"]}],"mendeley":{"formattedCitation":"(Anik &amp; Prastiwi, 2017)","plainTextFormattedCitation":"(Anik &amp; Prastiwi, 2017)","previouslyFormattedCitation":"(Anik &amp; Prastiwi, 2017)"},"properties":{"noteIndex":0},"schema":"https://github.com/citation-style-language/schema/raw/master/csl-citation.json"}</w:instrText>
      </w:r>
      <w:r w:rsidR="00211642" w:rsidRPr="00274D71">
        <w:rPr>
          <w:rFonts w:ascii="Times New Roman" w:hAnsi="Times New Roman" w:cs="Times New Roman"/>
          <w:noProof w:val="0"/>
          <w:sz w:val="24"/>
          <w:szCs w:val="24"/>
        </w:rPr>
        <w:fldChar w:fldCharType="separate"/>
      </w:r>
      <w:r w:rsidR="00211642" w:rsidRPr="00274D71">
        <w:rPr>
          <w:rFonts w:ascii="Times New Roman" w:hAnsi="Times New Roman" w:cs="Times New Roman"/>
          <w:sz w:val="24"/>
          <w:szCs w:val="24"/>
        </w:rPr>
        <w:t>(Anik &amp; Prastiwi, 2017)</w:t>
      </w:r>
      <w:r w:rsidR="00211642"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Akan tetapi pada strategi ini, sasarannya lebih difokuskan pada generasi Z.</w:t>
      </w:r>
      <w:r w:rsidR="00D61121" w:rsidRPr="00274D71">
        <w:rPr>
          <w:rFonts w:ascii="Times New Roman" w:hAnsi="Times New Roman" w:cs="Times New Roman"/>
          <w:noProof w:val="0"/>
          <w:sz w:val="24"/>
          <w:szCs w:val="24"/>
        </w:rPr>
        <w:t xml:space="preserve"> </w:t>
      </w:r>
      <w:r w:rsidR="00E57CFF" w:rsidRPr="00274D71">
        <w:rPr>
          <w:rFonts w:ascii="Times New Roman" w:hAnsi="Times New Roman" w:cs="Times New Roman"/>
          <w:noProof w:val="0"/>
          <w:sz w:val="24"/>
          <w:szCs w:val="24"/>
        </w:rPr>
        <w:t xml:space="preserve">Sukuk Ritel dan Sukuk Tabungan sangat cocok untuk kaum generasi Z karena harganya yang terjangkau. </w:t>
      </w:r>
      <w:r w:rsidR="00D61121" w:rsidRPr="00274D71">
        <w:rPr>
          <w:rFonts w:ascii="Times New Roman" w:hAnsi="Times New Roman" w:cs="Times New Roman"/>
          <w:noProof w:val="0"/>
          <w:sz w:val="24"/>
          <w:szCs w:val="24"/>
        </w:rPr>
        <w:t>Mahasiswa yang</w:t>
      </w:r>
      <w:r w:rsidR="00211642" w:rsidRPr="00274D71">
        <w:rPr>
          <w:rFonts w:ascii="Times New Roman" w:hAnsi="Times New Roman" w:cs="Times New Roman"/>
          <w:noProof w:val="0"/>
          <w:sz w:val="24"/>
          <w:szCs w:val="24"/>
        </w:rPr>
        <w:t xml:space="preserve"> terdapat pada berbagai kampus di Indonesia</w:t>
      </w:r>
      <w:r w:rsidR="00D61121" w:rsidRPr="00274D71">
        <w:rPr>
          <w:rFonts w:ascii="Times New Roman" w:hAnsi="Times New Roman" w:cs="Times New Roman"/>
          <w:noProof w:val="0"/>
          <w:sz w:val="24"/>
          <w:szCs w:val="24"/>
        </w:rPr>
        <w:t xml:space="preserve"> merupakan generasi Z yang berpotensi menjadi pasar baru dalam investasi SBN.</w:t>
      </w:r>
      <w:r w:rsidR="00B46942" w:rsidRPr="00274D71">
        <w:rPr>
          <w:rFonts w:ascii="Times New Roman" w:hAnsi="Times New Roman" w:cs="Times New Roman"/>
          <w:noProof w:val="0"/>
          <w:sz w:val="24"/>
          <w:szCs w:val="24"/>
        </w:rPr>
        <w:t xml:space="preserve"> </w:t>
      </w:r>
      <w:r w:rsidR="00906C7E" w:rsidRPr="00274D71">
        <w:rPr>
          <w:rFonts w:ascii="Times New Roman" w:hAnsi="Times New Roman" w:cs="Times New Roman"/>
          <w:noProof w:val="0"/>
          <w:sz w:val="24"/>
          <w:szCs w:val="24"/>
        </w:rPr>
        <w:t>Generasi Z</w:t>
      </w:r>
      <w:r w:rsidR="00B46942" w:rsidRPr="00274D71">
        <w:rPr>
          <w:rFonts w:ascii="Times New Roman" w:hAnsi="Times New Roman" w:cs="Times New Roman"/>
          <w:noProof w:val="0"/>
          <w:sz w:val="24"/>
          <w:szCs w:val="24"/>
        </w:rPr>
        <w:t xml:space="preserve"> pada masa mendatang akan menjadi generasi milenial yang merupakan salah satu potensi pasar terbesar dalam penjualan SBN.</w:t>
      </w:r>
      <w:r w:rsidR="00906C7E" w:rsidRPr="00274D71">
        <w:rPr>
          <w:rFonts w:ascii="Times New Roman" w:hAnsi="Times New Roman" w:cs="Times New Roman"/>
          <w:noProof w:val="0"/>
          <w:sz w:val="24"/>
          <w:szCs w:val="24"/>
        </w:rPr>
        <w:t xml:space="preserve"> </w:t>
      </w:r>
    </w:p>
    <w:p w14:paraId="6DB9F6DA" w14:textId="6261379A" w:rsidR="00211642" w:rsidRPr="00274D71" w:rsidRDefault="00906C7E"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Plt. Direktur Surat Utang Negara (SUN) DJPPR Kementerian Keuangan, Deni Ridwan (2020) </w:t>
      </w:r>
      <w:r w:rsidR="00505736" w:rsidRPr="00274D71">
        <w:rPr>
          <w:rFonts w:ascii="Times New Roman" w:hAnsi="Times New Roman" w:cs="Times New Roman"/>
          <w:noProof w:val="0"/>
          <w:sz w:val="24"/>
          <w:szCs w:val="24"/>
        </w:rPr>
        <w:t>mengatakan bahwa pada penjualan Obligasi Retil Indonesia (ORI) seri ORI-017 mendapatkan segmentasi pasar baru. Investor baru tersebut berasal dari generasi Z yang mulai angkanya menunjukkan peningkatan dari 0,22% pada seri ORI-016 menjadi 1% pada seri ORI-017</w:t>
      </w:r>
      <w:r w:rsidR="00A6493C" w:rsidRPr="00274D71">
        <w:rPr>
          <w:rFonts w:ascii="Times New Roman" w:hAnsi="Times New Roman" w:cs="Times New Roman"/>
          <w:noProof w:val="0"/>
          <w:sz w:val="24"/>
          <w:szCs w:val="24"/>
        </w:rPr>
        <w:t xml:space="preserve"> </w:t>
      </w:r>
      <w:r w:rsidR="00C774E9" w:rsidRPr="00274D71">
        <w:rPr>
          <w:rFonts w:ascii="Times New Roman" w:hAnsi="Times New Roman" w:cs="Times New Roman"/>
          <w:noProof w:val="0"/>
          <w:sz w:val="24"/>
          <w:szCs w:val="24"/>
        </w:rPr>
        <w:fldChar w:fldCharType="begin" w:fldLock="1"/>
      </w:r>
      <w:r w:rsidR="00C266F2" w:rsidRPr="00274D71">
        <w:rPr>
          <w:rFonts w:ascii="Times New Roman" w:hAnsi="Times New Roman" w:cs="Times New Roman"/>
          <w:noProof w:val="0"/>
          <w:sz w:val="24"/>
          <w:szCs w:val="24"/>
        </w:rPr>
        <w:instrText>ADDIN CSL_CITATION {"citationItems":[{"id":"ITEM-1","itemData":{"URL":"https://news.ddtc.co.id/investor-generasi-z-bertambah-penjualan-ori-017-tembus-rp183-triliun-22301?page_y=1114","accessed":{"date-parts":[["2020","7","21"]]},"author":[{"dropping-particle":"","family":"Kurniati","given":"Dian","non-dropping-particle":"","parse-names":false,"suffix":""}],"container-title":"news.ddtc.co.id","id":"ITEM-1","issued":{"date-parts":[["2020"]]},"title":"Investor Generasi Z Bertambah, Penjualan ORI-017 Tembus Rp18,3 Triliun","type":"webpage"},"uris":["http://www.mendeley.com/documents/?uuid=ba6930b4-5d2a-46c8-a8ae-d21f50c9e1de"]}],"mendeley":{"formattedCitation":"(Kurniati, 2020)","plainTextFormattedCitation":"(Kurniati, 2020)","previouslyFormattedCitation":"(Kurniati, 2020)"},"properties":{"noteIndex":0},"schema":"https://github.com/citation-style-language/schema/raw/master/csl-citation.json"}</w:instrText>
      </w:r>
      <w:r w:rsidR="00C774E9" w:rsidRPr="00274D71">
        <w:rPr>
          <w:rFonts w:ascii="Times New Roman" w:hAnsi="Times New Roman" w:cs="Times New Roman"/>
          <w:noProof w:val="0"/>
          <w:sz w:val="24"/>
          <w:szCs w:val="24"/>
        </w:rPr>
        <w:fldChar w:fldCharType="separate"/>
      </w:r>
      <w:r w:rsidR="00C774E9" w:rsidRPr="00274D71">
        <w:rPr>
          <w:rFonts w:ascii="Times New Roman" w:hAnsi="Times New Roman" w:cs="Times New Roman"/>
          <w:sz w:val="24"/>
          <w:szCs w:val="24"/>
        </w:rPr>
        <w:t>(Kurniati, 2020)</w:t>
      </w:r>
      <w:r w:rsidR="00C774E9" w:rsidRPr="00274D71">
        <w:rPr>
          <w:rFonts w:ascii="Times New Roman" w:hAnsi="Times New Roman" w:cs="Times New Roman"/>
          <w:noProof w:val="0"/>
          <w:sz w:val="24"/>
          <w:szCs w:val="24"/>
        </w:rPr>
        <w:fldChar w:fldCharType="end"/>
      </w:r>
      <w:r w:rsidR="00D61121" w:rsidRPr="00274D71">
        <w:rPr>
          <w:rFonts w:ascii="Times New Roman" w:hAnsi="Times New Roman" w:cs="Times New Roman"/>
          <w:noProof w:val="0"/>
          <w:sz w:val="24"/>
          <w:szCs w:val="24"/>
        </w:rPr>
        <w:t>.</w:t>
      </w:r>
      <w:r w:rsidR="00211642" w:rsidRPr="00274D71">
        <w:rPr>
          <w:rFonts w:ascii="Times New Roman" w:hAnsi="Times New Roman" w:cs="Times New Roman"/>
          <w:noProof w:val="0"/>
          <w:sz w:val="24"/>
          <w:szCs w:val="24"/>
        </w:rPr>
        <w:t xml:space="preserve"> </w:t>
      </w:r>
      <w:r w:rsidR="00B46942" w:rsidRPr="00274D71">
        <w:rPr>
          <w:rFonts w:ascii="Times New Roman" w:hAnsi="Times New Roman" w:cs="Times New Roman"/>
          <w:noProof w:val="0"/>
          <w:sz w:val="24"/>
          <w:szCs w:val="24"/>
        </w:rPr>
        <w:t xml:space="preserve">Kondisi yang terjadi pada penjualan ORI-017 menunjukkan bahwa generasi Z semakin sadar untuk </w:t>
      </w:r>
      <w:r w:rsidR="00D61121" w:rsidRPr="00274D71">
        <w:rPr>
          <w:rFonts w:ascii="Times New Roman" w:hAnsi="Times New Roman" w:cs="Times New Roman"/>
          <w:noProof w:val="0"/>
          <w:sz w:val="24"/>
          <w:szCs w:val="24"/>
        </w:rPr>
        <w:t xml:space="preserve">melakukan </w:t>
      </w:r>
      <w:r w:rsidR="00B46942" w:rsidRPr="00274D71">
        <w:rPr>
          <w:rFonts w:ascii="Times New Roman" w:hAnsi="Times New Roman" w:cs="Times New Roman"/>
          <w:noProof w:val="0"/>
          <w:sz w:val="24"/>
          <w:szCs w:val="24"/>
        </w:rPr>
        <w:t>investasi pada SBN.</w:t>
      </w:r>
      <w:r w:rsidR="00505736" w:rsidRPr="00274D71">
        <w:rPr>
          <w:rFonts w:ascii="Times New Roman" w:hAnsi="Times New Roman" w:cs="Times New Roman"/>
          <w:noProof w:val="0"/>
          <w:sz w:val="24"/>
          <w:szCs w:val="24"/>
        </w:rPr>
        <w:t xml:space="preserve"> </w:t>
      </w:r>
      <w:r w:rsidR="00D61121" w:rsidRPr="00274D71">
        <w:rPr>
          <w:rFonts w:ascii="Times New Roman" w:hAnsi="Times New Roman" w:cs="Times New Roman"/>
          <w:noProof w:val="0"/>
          <w:sz w:val="24"/>
          <w:szCs w:val="24"/>
        </w:rPr>
        <w:t xml:space="preserve">Oleh karena itu, perlu dilakukan kegiatan yang massif untuk memperkenalkan SBN khsusunya Sukuk Ritel dan Sukuk Tabungan kepada generasi Z. </w:t>
      </w:r>
      <w:r w:rsidR="00E57CFF" w:rsidRPr="00274D71">
        <w:rPr>
          <w:rFonts w:ascii="Times New Roman" w:hAnsi="Times New Roman" w:cs="Times New Roman"/>
          <w:noProof w:val="0"/>
          <w:sz w:val="24"/>
          <w:szCs w:val="24"/>
        </w:rPr>
        <w:t>Kegiatan tersebut dapat dilakukan dalam bentuk Sukuk Goes to Campus.</w:t>
      </w:r>
    </w:p>
    <w:p w14:paraId="36AC1213" w14:textId="73B838D8" w:rsidR="001506C3" w:rsidRPr="00094BD6" w:rsidRDefault="001506C3" w:rsidP="00274D71">
      <w:pPr>
        <w:pStyle w:val="ListParagraph"/>
        <w:numPr>
          <w:ilvl w:val="0"/>
          <w:numId w:val="4"/>
        </w:numPr>
        <w:spacing w:after="0" w:line="240" w:lineRule="auto"/>
        <w:ind w:left="284" w:right="-2" w:hanging="284"/>
        <w:jc w:val="both"/>
        <w:rPr>
          <w:rFonts w:ascii="Times New Roman" w:hAnsi="Times New Roman" w:cs="Times New Roman"/>
          <w:b/>
          <w:bCs/>
          <w:noProof w:val="0"/>
          <w:sz w:val="24"/>
          <w:szCs w:val="24"/>
        </w:rPr>
      </w:pPr>
      <w:r w:rsidRPr="00094BD6">
        <w:rPr>
          <w:rFonts w:ascii="Times New Roman" w:hAnsi="Times New Roman" w:cs="Times New Roman"/>
          <w:b/>
          <w:bCs/>
          <w:noProof w:val="0"/>
          <w:sz w:val="24"/>
          <w:szCs w:val="24"/>
        </w:rPr>
        <w:t xml:space="preserve">Meningkatkan </w:t>
      </w:r>
      <w:r w:rsidRPr="00094BD6">
        <w:rPr>
          <w:rFonts w:ascii="Times New Roman" w:hAnsi="Times New Roman" w:cs="Times New Roman"/>
          <w:b/>
          <w:bCs/>
          <w:i/>
          <w:iCs/>
          <w:noProof w:val="0"/>
          <w:sz w:val="24"/>
          <w:szCs w:val="24"/>
        </w:rPr>
        <w:t>underlying</w:t>
      </w:r>
      <w:r w:rsidR="00E46EF4" w:rsidRPr="00094BD6">
        <w:rPr>
          <w:rFonts w:ascii="Times New Roman" w:hAnsi="Times New Roman" w:cs="Times New Roman"/>
          <w:b/>
          <w:bCs/>
          <w:i/>
          <w:iCs/>
          <w:noProof w:val="0"/>
          <w:sz w:val="24"/>
          <w:szCs w:val="24"/>
        </w:rPr>
        <w:t xml:space="preserve"> Asset</w:t>
      </w:r>
      <w:r w:rsidR="001A15C6" w:rsidRPr="00094BD6">
        <w:rPr>
          <w:rFonts w:ascii="Times New Roman" w:hAnsi="Times New Roman" w:cs="Times New Roman"/>
          <w:b/>
          <w:bCs/>
          <w:i/>
          <w:iCs/>
          <w:noProof w:val="0"/>
          <w:sz w:val="24"/>
          <w:szCs w:val="24"/>
          <w:lang w:val="en-US"/>
        </w:rPr>
        <w:t>s</w:t>
      </w:r>
      <w:r w:rsidRPr="00094BD6">
        <w:rPr>
          <w:rFonts w:ascii="Times New Roman" w:hAnsi="Times New Roman" w:cs="Times New Roman"/>
          <w:b/>
          <w:bCs/>
          <w:noProof w:val="0"/>
          <w:sz w:val="24"/>
          <w:szCs w:val="24"/>
        </w:rPr>
        <w:t xml:space="preserve"> Sukuk Ritel dan Sukuk Tabungan</w:t>
      </w:r>
    </w:p>
    <w:p w14:paraId="58DB5D61" w14:textId="4171A0C6" w:rsidR="007A7E0F" w:rsidRPr="00274D71" w:rsidRDefault="00E46EF4"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Sukuk Ritel dan Sukuk Tabungan sebagai produk obligasi syariah memiliki karakteristik tersendiri dibanding obligasi konvensional, yaitu adanya underlying asset. Underlying asset </w:t>
      </w:r>
      <w:r w:rsidRPr="00274D71">
        <w:rPr>
          <w:rFonts w:ascii="Times New Roman" w:hAnsi="Times New Roman" w:cs="Times New Roman"/>
          <w:noProof w:val="0"/>
          <w:sz w:val="24"/>
          <w:szCs w:val="24"/>
        </w:rPr>
        <w:lastRenderedPageBreak/>
        <w:t xml:space="preserve">merupakan </w:t>
      </w:r>
      <w:r w:rsidR="00AE1B21" w:rsidRPr="00274D71">
        <w:rPr>
          <w:rFonts w:ascii="Times New Roman" w:hAnsi="Times New Roman" w:cs="Times New Roman"/>
          <w:noProof w:val="0"/>
          <w:sz w:val="24"/>
          <w:szCs w:val="24"/>
        </w:rPr>
        <w:t xml:space="preserve">objek atau barang yang memiliki </w:t>
      </w:r>
      <w:r w:rsidRPr="00274D71">
        <w:rPr>
          <w:rFonts w:ascii="Times New Roman" w:hAnsi="Times New Roman" w:cs="Times New Roman"/>
          <w:noProof w:val="0"/>
          <w:sz w:val="24"/>
          <w:szCs w:val="24"/>
        </w:rPr>
        <w:t>nilai</w:t>
      </w:r>
      <w:r w:rsidR="00AE1B21" w:rsidRPr="00274D71">
        <w:rPr>
          <w:rFonts w:ascii="Times New Roman" w:hAnsi="Times New Roman" w:cs="Times New Roman"/>
          <w:noProof w:val="0"/>
          <w:sz w:val="24"/>
          <w:szCs w:val="24"/>
        </w:rPr>
        <w:t xml:space="preserve"> ekonomis baik berupa tanah dan bangunan</w:t>
      </w:r>
      <w:r w:rsidRPr="00274D71">
        <w:rPr>
          <w:rFonts w:ascii="Times New Roman" w:hAnsi="Times New Roman" w:cs="Times New Roman"/>
          <w:noProof w:val="0"/>
          <w:sz w:val="24"/>
          <w:szCs w:val="24"/>
        </w:rPr>
        <w:t xml:space="preserve"> yang menjadi dasar dalam penerbitan sukuk </w:t>
      </w:r>
      <w:r w:rsidR="00AE1B21" w:rsidRPr="00274D71">
        <w:rPr>
          <w:rFonts w:ascii="Times New Roman" w:hAnsi="Times New Roman" w:cs="Times New Roman"/>
          <w:noProof w:val="0"/>
          <w:sz w:val="24"/>
          <w:szCs w:val="24"/>
        </w:rPr>
        <w:t xml:space="preserve">agar terhindar dari unsur riba </w:t>
      </w:r>
      <w:r w:rsidR="00AE1B21" w:rsidRPr="00274D71">
        <w:rPr>
          <w:rFonts w:ascii="Times New Roman" w:hAnsi="Times New Roman" w:cs="Times New Roman"/>
          <w:noProof w:val="0"/>
          <w:sz w:val="24"/>
          <w:szCs w:val="24"/>
        </w:rPr>
        <w:fldChar w:fldCharType="begin" w:fldLock="1"/>
      </w:r>
      <w:r w:rsidR="001F089D" w:rsidRPr="00274D71">
        <w:rPr>
          <w:rFonts w:ascii="Times New Roman" w:hAnsi="Times New Roman" w:cs="Times New Roman"/>
          <w:noProof w:val="0"/>
          <w:sz w:val="24"/>
          <w:szCs w:val="24"/>
        </w:rPr>
        <w:instrText>ADDIN CSL_CITATION {"citationItems":[{"id":"ITEM-1","itemData":{"abstract":"Artikel ini menjelaskan kontribusi sukuk terhadap pembangunan di Indonesia. Sukuk adalah obligasi berdasarkan prinsip syariah. Sukuk Ritel adalah produk investasi syariah yang ditawarkan oleh pemerintah kepada individu Warga Negara Indonesia, sebagai instrumen investasi yang aman, mudah, terjangkau, dan menguntungkan. Sukuk memiliki kontribusi yang sangat penting dalam pembangunan infrastruktur di Indonesia. Metode penelitian adalah kajian pustaka yaitu dengan menggunakan buku, artikel, internet dan pendapat dari ahli dalam bidang terkait. Akumulasi penerbitan SBSN sampai dengan 27 Februari 2019 mencapai Rp. 1.044,71 T, sedangkan akumulasi Project Financing Sukuk 2013 – 2019 mencapai Rp. 90,79 T. Selama lebih dari satu dekade SBSN telah menjadi salah satu instrumen pembiayaan dan investasi syariah yang penting dalam pembangunan di Indonesia.","author":[{"dropping-particle":"","family":"Fitrianto","given":"","non-dropping-particle":"","parse-names":false,"suffix":""}],"container-title":"At-Taradhi: Jurnal Studi Ekonomi","id":"ITEM-1","issue":"1","issued":{"date-parts":[["2019"]]},"page":"71-87","title":"Sukuk Instrumen Pembiayaan Pemerintah untuk Pembangunan Negara","type":"article-journal","volume":"10"},"uris":["http://www.mendeley.com/documents/?uuid=458a58f8-dac4-4296-b8c1-45b0ba9deb32"]},{"id":"ITEM-2","itemData":{"abstract":"Dewasa ini pasar modal menjadi salah satu instrumen yang memainkan peranan penting dalam perekonomian negara maju maupun berkembang. Bagi negara berkembang seperti Indonesia, pasar modal merupakan potensi perekonomian yang mampu menawarkan solusi bagi permasalahan permodalan yang sering dihadapi dalam rangka pembangunan nasional. Terlebih ketika upaya perolehan tambahan modal melalui pinjaman dirasa semakin tidak menguntungkan. Demikian halnya dengan pasar modal syariah, walaupun masih baru jika dibandingkan dengan instrumen keuangan syariah yang lain, tapi perkembangan pasar modal syariah di Indonesia dinilai cukup baik, Salah satu instrumen keuangan syariah yang menjadi pembiayaan penting bagi anggaran negara adalah sukuk. Di dalam negeri sendiri, sukuk tumbuh cukup pesat walaupun proporsinya masih relatih kecil dibandingkan dengan pasar konvensional. Hal ini akan mampu menunjang perkembangan pasar modal syariah di Indonesia, apalagi jika mampu menangkap peluang yang ada. Salah satu peluang tersebut adalah aset wakaf yang banyak terdapat di berbagai wilayah di Indonesia dan masih banyak yang belum tergarap secara produktif. Dual integrasi antara sukuk dan wakaf dalam Sukuk Al Intifa‘a diaharapkan mampu menciptakan sebuah instrumen keuangan yang bisa mendongkrak pembangunan ekonomi dan seabgai alternatif dalam upaya pengentasan kemiskinan di Indonesia.","author":[{"dropping-particle":"","family":"Wiratama","given":"Dadang","non-dropping-particle":"","parse-names":false,"suffix":""},{"dropping-particle":"","family":"Putra","given":"Bintang Ramadhan","non-dropping-particle":"","parse-names":false,"suffix":""}],"container-title":"I-Economic: A Research Journal on Islamic Economics","id":"ITEM-2","issue":"1","issued":{"date-parts":[["2020"]]},"page":"35-46","title":"Analisis Peran Sukuk Al-Intifa’a Sebagai Instrumen Dalam Mengentaskan Kemiskinan Di Indonesia","type":"article-journal","volume":"6"},"uris":["http://www.mendeley.com/documents/?uuid=b79b1b92-ad84-48ce-b320-ae1adeec9874"]},{"id":"ITEM-3","itemData":{"DOI":"10.29040/jiei.v3i03.129","ISSN":"2477-6157","abstract":"Pendanaan pembangunan menjadi hal utama dalam pembangunan infrastruktur berbagai negara. Dikutip dari berita ekonomi bahwa Pemerintah akan membiayai beberapa pembangunan infrastruktur jalan dan jembatan dengan menggunakan surat berharga syariah negara (SBSN) alias sukuk di 2016. Mengapa perkembangan sukuk cukup lambat, padahal mayoritas pendukuk Indonesia adalah muslim dan bagaimana strategi pengembangan sukuk sebagai salah satu produk pasar modal syariah sehingga berperan signifikan dalam pembangunan infrastruktur di Indonesia. Metode penelitian untuk memberikan gambaran secara jelas mulai dari manfaat sukuk dan peran sukuk terhadap pembangunan infrastruktur mengunakan metode kualitatif deskriptif. Hasil kajian menunjukkan bahwa proses perencanaan pengembangan sukuk dengan top-down dan bottom-up bertujuan menyelaraskan program-program untuk menjamin adanya sinergi/konvergensi dari semua kegiatan pemerintah dan masyarakat dalam optimalisasi pengembangan sukuk. Strategi perencanaan secara Top-Down adalah penerbitan “Sukuk Wakaf” sebagai Upaya Peningkatan Market Share Sukuk. Sebagai produk baru, sukuk wakaf masih menghadapi beberapa kendala. Diantaranya dibutuhkan peraturan yang jelas dan khusus mengatur tentang sukuk wakaf. Serta Membuat landasan syariah tentang penerbitan sukuk wakaf. Strategi kedua adalah membentuk Tim APS (Akselerasi Pengembangan Sukuk). Tim ini sebagai wadah atau organisasi yang dibentuk untuk mengakomodir percepatan dan pertumbuhan obligasi syariah atau sukuk. Sedangkan strategi perencanaan secara Top-Down adalah membentuk forum EKPPOS (Edukasi, Komunikasi, Pemasaran dan Pengembangan Obligasi Syariah). Strategi kedua adalah memberikan praktikum Pasar Modal Syariah di lingkungan kampus.Saran sitasi: Anik, A., &amp; Prastiwi, I. (2017). Pengembangan Instrumen Sukuk Dalam Medukung Pembangunan Infratruktur. Jurnal Ilmiah Ekonomi Islam, 3(03), 173-180. doi:http://dx.doi.org/­10.29040/jiei.v3i03.129","author":[{"dropping-particle":"","family":"Anik","given":"Anik","non-dropping-particle":"","parse-names":false,"suffix":""},{"dropping-particle":"","family":"Prastiwi","given":"Iin Emy","non-dropping-particle":"","parse-names":false,"suffix":""}],"container-title":"Jurnal Ilmiah Ekonomi Islam","id":"ITEM-3","issue":"03","issued":{"date-parts":[["2017"]]},"page":"173","title":"Pengembangan Instrumen Sukuk Dalam Medukung Pembangunan Infratruktur","type":"article-journal","volume":"3"},"uris":["http://www.mendeley.com/documents/?uuid=add79615-c643-4903-9094-2f698dd3daa3"]},{"id":"ITEM-4","itemData":{"DOI":"10.1016/j.jebo.2016.04.020","ISSN":"01672681","abstract":"Sukuk, the shari'a-compliant alternative mode of financing to conventional bonds, have considerably expanded over the last decade. We analyze the stock market reaction to two key features of this instrument: sukuk type and characteristics of the shari'a scholar certifying the issue. We use the event study methodology to measure abnormal returns for a sample of 131 sukuk from eight countries over the period 2006–2013 and find that Ijara sukuk structures exert a positive influence on the stock price of the issuing firm. We observe a similar positive impact from shari'a scholar reputation and proximity to issuer. Overall our results support the hypotheses that the type of sukuk and the choice of scholars hired to certify these securities matter for the market valuation of the issuing company.","author":[{"dropping-particle":"","family":"Godlewski","given":"Christophe J.","non-dropping-particle":"","parse-names":false,"suffix":""},{"dropping-particle":"","family":"Turk-Ariss","given":"Rima","non-dropping-particle":"","parse-names":false,"suffix":""},{"dropping-particle":"","family":"Weill","given":"Laurent","non-dropping-particle":"","parse-names":false,"suffix":""}],"container-title":"Journal of Economic Behavior and Organization","id":"ITEM-4","issued":{"date-parts":[["2016"]]},"page":"63-76","publisher":"Elsevier B.V.","title":"Do the type of sukuk and choice of shari'a scholar matter?","type":"article-journal","volume":"132"},"uris":["http://www.mendeley.com/documents/?uuid=d260de72-9078-4c98-a9fa-7c0bb4b3d3e2"]},{"id":"ITEM-5","itemData":{"DOI":"10.2991/assehr.k.200306.181","author":[{"dropping-particle":"","family":"Pratama","given":"Bintang Setiadi","non-dropping-particle":"","parse-names":false,"suffix":""},{"dropping-particle":"","family":"Fikri","given":"Hafizh Mahendra","non-dropping-particle":"","parse-names":false,"suffix":""},{"dropping-particle":"","family":"Wirdyaningsih","given":"","non-dropping-particle":"","parse-names":false,"suffix":""}],"id":"ITEM-5","issue":"Icolgis 2019","issued":{"date-parts":[["2020"]]},"page":"56-60","title":"Optimization of Sukuk to Support Sustainable Development in Indonesia","type":"article-journal","volume":"413"},"uris":["http://www.mendeley.com/documents/?uuid=73b3790c-9451-4143-b354-a02fd1a9bffa"]}],"mendeley":{"formattedCitation":"(Anik &amp; Prastiwi, 2017; Fitrianto, 2019; Godlewski et al., 2016; Pratama et al., 2020; Wiratama &amp; Putra, 2020)","manualFormatting":"(Anik &amp; Prastiwi, 2017; Fitrianto, 2019; Godlewski et al., 2016; Pratama et al., 2020; Wiratama &amp; Putra, 2020)","plainTextFormattedCitation":"(Anik &amp; Prastiwi, 2017; Fitrianto, 2019; Godlewski et al., 2016; Pratama et al., 2020; Wiratama &amp; Putra, 2020)","previouslyFormattedCitation":"(Anik &amp; Prastiwi, 2017; Fitrianto, 2019; Godlewski et al., 2016; Pratama et al., 2020; Wiratama &amp; Putra, 2020)"},"properties":{"noteIndex":0},"schema":"https://github.com/citation-style-language/schema/raw/master/csl-citation.json"}</w:instrText>
      </w:r>
      <w:r w:rsidR="00AE1B21" w:rsidRPr="00274D71">
        <w:rPr>
          <w:rFonts w:ascii="Times New Roman" w:hAnsi="Times New Roman" w:cs="Times New Roman"/>
          <w:noProof w:val="0"/>
          <w:sz w:val="24"/>
          <w:szCs w:val="24"/>
        </w:rPr>
        <w:fldChar w:fldCharType="separate"/>
      </w:r>
      <w:r w:rsidR="008D496A" w:rsidRPr="00274D71">
        <w:rPr>
          <w:rFonts w:ascii="Times New Roman" w:hAnsi="Times New Roman" w:cs="Times New Roman"/>
          <w:sz w:val="24"/>
          <w:szCs w:val="24"/>
        </w:rPr>
        <w:t>(Anik &amp; Prastiwi, 2017; Fitrianto, 2019; Godlewski et al., 2016; Pratama et al., 2020; Wiratama &amp; Putra, 2020)</w:t>
      </w:r>
      <w:r w:rsidR="00AE1B21" w:rsidRPr="00274D71">
        <w:rPr>
          <w:rFonts w:ascii="Times New Roman" w:hAnsi="Times New Roman" w:cs="Times New Roman"/>
          <w:noProof w:val="0"/>
          <w:sz w:val="24"/>
          <w:szCs w:val="24"/>
        </w:rPr>
        <w:fldChar w:fldCharType="end"/>
      </w:r>
      <w:r w:rsidR="007A7E0F" w:rsidRPr="00274D71">
        <w:rPr>
          <w:rFonts w:ascii="Times New Roman" w:hAnsi="Times New Roman" w:cs="Times New Roman"/>
          <w:noProof w:val="0"/>
          <w:sz w:val="24"/>
          <w:szCs w:val="24"/>
        </w:rPr>
        <w:t>.</w:t>
      </w:r>
      <w:r w:rsidR="009A7557" w:rsidRPr="00274D71">
        <w:rPr>
          <w:rFonts w:ascii="Times New Roman" w:hAnsi="Times New Roman" w:cs="Times New Roman"/>
          <w:noProof w:val="0"/>
          <w:sz w:val="24"/>
          <w:szCs w:val="24"/>
        </w:rPr>
        <w:t xml:space="preserve"> </w:t>
      </w:r>
      <w:r w:rsidR="00717765" w:rsidRPr="00274D71">
        <w:rPr>
          <w:rFonts w:ascii="Times New Roman" w:hAnsi="Times New Roman" w:cs="Times New Roman"/>
          <w:noProof w:val="0"/>
          <w:sz w:val="24"/>
          <w:szCs w:val="24"/>
        </w:rPr>
        <w:t>Aset yang telah dijadikan sebagai underlying asset akan berubah menjadi aset Surat Berharga Syariah Negara</w:t>
      </w:r>
      <w:r w:rsidR="007C2379" w:rsidRPr="00274D71">
        <w:rPr>
          <w:rFonts w:ascii="Times New Roman" w:hAnsi="Times New Roman" w:cs="Times New Roman"/>
          <w:noProof w:val="0"/>
          <w:sz w:val="24"/>
          <w:szCs w:val="24"/>
        </w:rPr>
        <w:t xml:space="preserve"> (SBSN)</w:t>
      </w:r>
      <w:r w:rsidR="00775977" w:rsidRPr="00274D71">
        <w:rPr>
          <w:rFonts w:ascii="Times New Roman" w:hAnsi="Times New Roman" w:cs="Times New Roman"/>
          <w:noProof w:val="0"/>
          <w:sz w:val="24"/>
          <w:szCs w:val="24"/>
        </w:rPr>
        <w:t xml:space="preserve">, akan tetapi tidak </w:t>
      </w:r>
      <w:r w:rsidR="001F089D" w:rsidRPr="00274D71">
        <w:rPr>
          <w:rFonts w:ascii="Times New Roman" w:hAnsi="Times New Roman" w:cs="Times New Roman"/>
          <w:noProof w:val="0"/>
          <w:sz w:val="24"/>
          <w:szCs w:val="24"/>
        </w:rPr>
        <w:t xml:space="preserve">beralih kepemilikan dari Pemerintah </w:t>
      </w:r>
      <w:r w:rsidR="001F089D" w:rsidRPr="00274D71">
        <w:rPr>
          <w:rFonts w:ascii="Times New Roman" w:hAnsi="Times New Roman" w:cs="Times New Roman"/>
          <w:noProof w:val="0"/>
          <w:sz w:val="24"/>
          <w:szCs w:val="24"/>
        </w:rPr>
        <w:fldChar w:fldCharType="begin" w:fldLock="1"/>
      </w:r>
      <w:r w:rsidR="00332A1F" w:rsidRPr="00274D71">
        <w:rPr>
          <w:rFonts w:ascii="Times New Roman" w:hAnsi="Times New Roman" w:cs="Times New Roman"/>
          <w:noProof w:val="0"/>
          <w:sz w:val="24"/>
          <w:szCs w:val="24"/>
        </w:rPr>
        <w:instrText>ADDIN CSL_CITATION {"citationItems":[{"id":"ITEM-1","itemData":{"ISSN":"0003-3022","PMID":"12960545","abstract":"BACKGROUND: Animal experiments have demonstrated neuroprotection by ketamine. However, because of its propensity to increase cerebral blood flow, metabolism, and intracranial pressure, its use in neurosurgery or trauma patients has been questioned.\\n\\nMETHODS: 15O-labeled water, oxygen, and carbon monoxide were used as positron emission tomography tracers to determine quantitative regional cerebral blood flow (rCBF), metabolic rate of oxygen (rCMRO2), and blood volume (rCBV), respectively, on selected regions of interest of nine healthy male volunteers at baseline and during three escalating concentrations of ketamine (targeted to 30, 100, and 300 ng/ml). In addition, voxel-based analysis for relative changes in rCBF and rCMRO2 was performed using statistical parametric mapping.\\n\\nRESULTS: The mean +/- SD measured ketamine serum concentrations were 37 +/- 8, 132 +/- 19, and 411 +/- 71 ng/ml. Mean arterial pressure was slightly elevated (maximally by 15.3%, P &lt; 0.001) during ketamine infusion. Ketamine increased rCBF in a concentration-dependent manner. In the region-of-interest analysis, the greatest absolute changes were detected at the highest ketamine concentration level in the anterior cingulate (38.2% increase from baseline, P &lt; 0.001), thalamus (28.5%, P &lt; 0.001), putamen (26.8%, P &lt; 0.001), and frontal cortex (25.4%, P &lt; 0.001). Voxel-based analysis revealed marked relative rCBF increases in the anterior cingulate, frontal cortex, and insula. Although absolute rCMRO2 was not changed in the region-of-interest analysis, subtle relative increases in the frontal, parietal, and occipital cortices and decreases predominantly in the cerebellum were detected in the voxel-based analysis. rCBV increased only in the frontal cortex (4%, P = 0.022).\\n\\nCONCLUSIONS: Subanesthetic doses of ketamine induced a global increase in rCBF but no changes in rCMRO2. Consequently, the regional oxygen extraction fraction was decreased. Disturbed coupling of cerebral blood flow and metabolism is, however, considered unlikely because ketamine has been previously shown to increase cerebral glucose metabolism. Only a minor increase in rCBV was detected. Interestingly, the most profound changes in rCBF were observed in structures related to pain processing.","author":[{"dropping-particle":"","family":"Rosyidah","given":"Norma","non-dropping-particle":"","parse-names":false,"suffix":""}],"container-title":"Jebis","id":"ITEM-1","issue":"2","issued":{"date-parts":[["2015"]]},"page":"161-172","title":"Optimalisasi Fungsi Barang Milik Negara (BMN) Melalui Sukuk Sebagai Instrumen Pembiayaan Nasional","type":"article-journal","volume":"1"},"uris":["http://www.mendeley.com/documents/?uuid=ec1fbacf-6826-48c4-af89-e4260427be84"]}],"mendeley":{"formattedCitation":"(Rosyidah, 2015)","plainTextFormattedCitation":"(Rosyidah, 2015)","previouslyFormattedCitation":"(Rosyidah, 2015)"},"properties":{"noteIndex":0},"schema":"https://github.com/citation-style-language/schema/raw/master/csl-citation.json"}</w:instrText>
      </w:r>
      <w:r w:rsidR="001F089D" w:rsidRPr="00274D71">
        <w:rPr>
          <w:rFonts w:ascii="Times New Roman" w:hAnsi="Times New Roman" w:cs="Times New Roman"/>
          <w:noProof w:val="0"/>
          <w:sz w:val="24"/>
          <w:szCs w:val="24"/>
        </w:rPr>
        <w:fldChar w:fldCharType="separate"/>
      </w:r>
      <w:r w:rsidR="001F089D" w:rsidRPr="00274D71">
        <w:rPr>
          <w:rFonts w:ascii="Times New Roman" w:hAnsi="Times New Roman" w:cs="Times New Roman"/>
          <w:sz w:val="24"/>
          <w:szCs w:val="24"/>
        </w:rPr>
        <w:t>(Rosyidah, 2015)</w:t>
      </w:r>
      <w:r w:rsidR="001F089D" w:rsidRPr="00274D71">
        <w:rPr>
          <w:rFonts w:ascii="Times New Roman" w:hAnsi="Times New Roman" w:cs="Times New Roman"/>
          <w:noProof w:val="0"/>
          <w:sz w:val="24"/>
          <w:szCs w:val="24"/>
        </w:rPr>
        <w:fldChar w:fldCharType="end"/>
      </w:r>
      <w:r w:rsidR="001F089D" w:rsidRPr="00274D71">
        <w:rPr>
          <w:rFonts w:ascii="Times New Roman" w:hAnsi="Times New Roman" w:cs="Times New Roman"/>
          <w:noProof w:val="0"/>
          <w:sz w:val="24"/>
          <w:szCs w:val="24"/>
        </w:rPr>
        <w:t>.</w:t>
      </w:r>
    </w:p>
    <w:p w14:paraId="4793F7E2" w14:textId="69323271" w:rsidR="00402BE9" w:rsidRPr="00274D71" w:rsidRDefault="005247DF"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Pada </w:t>
      </w:r>
      <w:r w:rsidR="000116DC" w:rsidRPr="00274D71">
        <w:rPr>
          <w:rFonts w:ascii="Times New Roman" w:hAnsi="Times New Roman" w:cs="Times New Roman"/>
          <w:noProof w:val="0"/>
          <w:sz w:val="24"/>
          <w:szCs w:val="24"/>
        </w:rPr>
        <w:t>Laporan Keuangan Pemerintah Pusat tahun 2018</w:t>
      </w:r>
      <w:r w:rsidRPr="00274D71">
        <w:rPr>
          <w:rFonts w:ascii="Times New Roman" w:hAnsi="Times New Roman" w:cs="Times New Roman"/>
          <w:noProof w:val="0"/>
          <w:sz w:val="24"/>
          <w:szCs w:val="24"/>
        </w:rPr>
        <w:t>, total nilai aset tanah Pemerintah sebesar Rp</w:t>
      </w:r>
      <w:r w:rsidR="00907D37" w:rsidRPr="00274D71">
        <w:rPr>
          <w:rFonts w:ascii="Times New Roman" w:hAnsi="Times New Roman" w:cs="Times New Roman"/>
          <w:noProof w:val="0"/>
          <w:sz w:val="24"/>
          <w:szCs w:val="24"/>
        </w:rPr>
        <w:t>1.018,64 triliun</w:t>
      </w:r>
      <w:r w:rsidR="00C769BB" w:rsidRPr="00274D71">
        <w:rPr>
          <w:rFonts w:ascii="Times New Roman" w:hAnsi="Times New Roman" w:cs="Times New Roman"/>
          <w:noProof w:val="0"/>
          <w:sz w:val="24"/>
          <w:szCs w:val="24"/>
        </w:rPr>
        <w:t>;</w:t>
      </w:r>
      <w:r w:rsidR="00907D37" w:rsidRPr="00274D71">
        <w:rPr>
          <w:rFonts w:ascii="Times New Roman" w:hAnsi="Times New Roman" w:cs="Times New Roman"/>
          <w:noProof w:val="0"/>
          <w:sz w:val="24"/>
          <w:szCs w:val="24"/>
        </w:rPr>
        <w:t xml:space="preserve"> aset gedung dan bangunan sebesar </w:t>
      </w:r>
      <w:r w:rsidR="00533355" w:rsidRPr="00274D71">
        <w:rPr>
          <w:rFonts w:ascii="Times New Roman" w:hAnsi="Times New Roman" w:cs="Times New Roman"/>
          <w:noProof w:val="0"/>
          <w:sz w:val="24"/>
          <w:szCs w:val="24"/>
        </w:rPr>
        <w:t>Rp</w:t>
      </w:r>
      <w:r w:rsidR="008861F7" w:rsidRPr="00274D71">
        <w:rPr>
          <w:rFonts w:ascii="Times New Roman" w:hAnsi="Times New Roman" w:cs="Times New Roman"/>
          <w:noProof w:val="0"/>
          <w:sz w:val="24"/>
          <w:szCs w:val="24"/>
        </w:rPr>
        <w:t>287,03 triliun</w:t>
      </w:r>
      <w:r w:rsidR="00C769BB" w:rsidRPr="00274D71">
        <w:rPr>
          <w:rFonts w:ascii="Times New Roman" w:hAnsi="Times New Roman" w:cs="Times New Roman"/>
          <w:noProof w:val="0"/>
          <w:sz w:val="24"/>
          <w:szCs w:val="24"/>
        </w:rPr>
        <w:t>;</w:t>
      </w:r>
      <w:r w:rsidR="008861F7" w:rsidRPr="00274D71">
        <w:rPr>
          <w:rFonts w:ascii="Times New Roman" w:hAnsi="Times New Roman" w:cs="Times New Roman"/>
          <w:noProof w:val="0"/>
          <w:sz w:val="24"/>
          <w:szCs w:val="24"/>
        </w:rPr>
        <w:t xml:space="preserve"> aset jalan, irigasi</w:t>
      </w:r>
      <w:r w:rsidR="00C769BB" w:rsidRPr="00274D71">
        <w:rPr>
          <w:rFonts w:ascii="Times New Roman" w:hAnsi="Times New Roman" w:cs="Times New Roman"/>
          <w:noProof w:val="0"/>
          <w:sz w:val="24"/>
          <w:szCs w:val="24"/>
        </w:rPr>
        <w:t>,</w:t>
      </w:r>
      <w:r w:rsidR="008861F7" w:rsidRPr="00274D71">
        <w:rPr>
          <w:rFonts w:ascii="Times New Roman" w:hAnsi="Times New Roman" w:cs="Times New Roman"/>
          <w:noProof w:val="0"/>
          <w:sz w:val="24"/>
          <w:szCs w:val="24"/>
        </w:rPr>
        <w:t xml:space="preserve"> dan jaringan</w:t>
      </w:r>
      <w:r w:rsidR="00C769BB" w:rsidRPr="00274D71">
        <w:rPr>
          <w:rFonts w:ascii="Times New Roman" w:hAnsi="Times New Roman" w:cs="Times New Roman"/>
          <w:noProof w:val="0"/>
          <w:sz w:val="24"/>
          <w:szCs w:val="24"/>
        </w:rPr>
        <w:t xml:space="preserve"> sebesar </w:t>
      </w:r>
      <w:r w:rsidR="00533355" w:rsidRPr="00274D71">
        <w:rPr>
          <w:rFonts w:ascii="Times New Roman" w:hAnsi="Times New Roman" w:cs="Times New Roman"/>
          <w:noProof w:val="0"/>
          <w:sz w:val="24"/>
          <w:szCs w:val="24"/>
        </w:rPr>
        <w:t>Rp593,24 triliun, serta aset konstruksi dalam pengerjaan sebesar Rp</w:t>
      </w:r>
      <w:r w:rsidR="001C38EB" w:rsidRPr="00274D71">
        <w:rPr>
          <w:rFonts w:ascii="Times New Roman" w:hAnsi="Times New Roman" w:cs="Times New Roman"/>
          <w:noProof w:val="0"/>
          <w:sz w:val="24"/>
          <w:szCs w:val="24"/>
        </w:rPr>
        <w:t>130,58 triliun</w:t>
      </w:r>
      <w:r w:rsidR="00467F9A" w:rsidRPr="00274D71">
        <w:rPr>
          <w:rFonts w:ascii="Times New Roman" w:hAnsi="Times New Roman" w:cs="Times New Roman"/>
          <w:noProof w:val="0"/>
          <w:sz w:val="24"/>
          <w:szCs w:val="24"/>
        </w:rPr>
        <w:t xml:space="preserve"> </w:t>
      </w:r>
      <w:r w:rsidR="00467F9A" w:rsidRPr="00274D71">
        <w:rPr>
          <w:rFonts w:ascii="Times New Roman" w:hAnsi="Times New Roman" w:cs="Times New Roman"/>
          <w:noProof w:val="0"/>
          <w:sz w:val="24"/>
          <w:szCs w:val="24"/>
        </w:rPr>
        <w:fldChar w:fldCharType="begin" w:fldLock="1"/>
      </w:r>
      <w:r w:rsidR="00332FC0" w:rsidRPr="00274D71">
        <w:rPr>
          <w:rFonts w:ascii="Times New Roman" w:hAnsi="Times New Roman" w:cs="Times New Roman"/>
          <w:noProof w:val="0"/>
          <w:sz w:val="24"/>
          <w:szCs w:val="24"/>
        </w:rPr>
        <w:instrText>ADDIN CSL_CITATION {"citationItems":[{"id":"ITEM-1","itemData":{"author":[{"dropping-particle":"","family":"Www.kemenkeu.go.id","given":"","non-dropping-particle":"","parse-names":false,"suffix":""}],"id":"ITEM-1","issued":{"date-parts":[["2018"]]},"title":"Laporan Keuangan Pemerintah Pusat (LKPP) Tahun 2018","type":"report"},"uris":["http://www.mendeley.com/documents/?uuid=791942e3-1fd6-4a5b-81eb-824d43ec9336"]}],"mendeley":{"formattedCitation":"(Www.kemenkeu.go.id, 2018)","manualFormatting":"(www.kemenkeu.go.id, 2018)","plainTextFormattedCitation":"(Www.kemenkeu.go.id, 2018)","previouslyFormattedCitation":"(Www.kemenkeu.go.id, 2018)"},"properties":{"noteIndex":0},"schema":"https://github.com/citation-style-language/schema/raw/master/csl-citation.json"}</w:instrText>
      </w:r>
      <w:r w:rsidR="00467F9A" w:rsidRPr="00274D71">
        <w:rPr>
          <w:rFonts w:ascii="Times New Roman" w:hAnsi="Times New Roman" w:cs="Times New Roman"/>
          <w:noProof w:val="0"/>
          <w:sz w:val="24"/>
          <w:szCs w:val="24"/>
        </w:rPr>
        <w:fldChar w:fldCharType="separate"/>
      </w:r>
      <w:r w:rsidR="00467F9A" w:rsidRPr="00274D71">
        <w:rPr>
          <w:rFonts w:ascii="Times New Roman" w:hAnsi="Times New Roman" w:cs="Times New Roman"/>
          <w:sz w:val="24"/>
          <w:szCs w:val="24"/>
        </w:rPr>
        <w:t>(</w:t>
      </w:r>
      <w:r w:rsidR="00520F7F" w:rsidRPr="00274D71">
        <w:rPr>
          <w:rFonts w:ascii="Times New Roman" w:hAnsi="Times New Roman" w:cs="Times New Roman"/>
          <w:sz w:val="24"/>
          <w:szCs w:val="24"/>
        </w:rPr>
        <w:t>w</w:t>
      </w:r>
      <w:r w:rsidR="00467F9A" w:rsidRPr="00274D71">
        <w:rPr>
          <w:rFonts w:ascii="Times New Roman" w:hAnsi="Times New Roman" w:cs="Times New Roman"/>
          <w:sz w:val="24"/>
          <w:szCs w:val="24"/>
        </w:rPr>
        <w:t>ww.kemenkeu.go.id, 2018)</w:t>
      </w:r>
      <w:r w:rsidR="00467F9A" w:rsidRPr="00274D71">
        <w:rPr>
          <w:rFonts w:ascii="Times New Roman" w:hAnsi="Times New Roman" w:cs="Times New Roman"/>
          <w:noProof w:val="0"/>
          <w:sz w:val="24"/>
          <w:szCs w:val="24"/>
        </w:rPr>
        <w:fldChar w:fldCharType="end"/>
      </w:r>
      <w:r w:rsidR="001C38EB" w:rsidRPr="00274D71">
        <w:rPr>
          <w:rFonts w:ascii="Times New Roman" w:hAnsi="Times New Roman" w:cs="Times New Roman"/>
          <w:noProof w:val="0"/>
          <w:sz w:val="24"/>
          <w:szCs w:val="24"/>
        </w:rPr>
        <w:t>.</w:t>
      </w:r>
      <w:r w:rsidR="009F56C8" w:rsidRPr="00274D71">
        <w:rPr>
          <w:rFonts w:ascii="Times New Roman" w:hAnsi="Times New Roman" w:cs="Times New Roman"/>
          <w:noProof w:val="0"/>
          <w:sz w:val="24"/>
          <w:szCs w:val="24"/>
        </w:rPr>
        <w:t xml:space="preserve"> Angkat aset tersebut menunjukkan bahwa </w:t>
      </w:r>
      <w:r w:rsidR="00387683" w:rsidRPr="00274D71">
        <w:rPr>
          <w:rFonts w:ascii="Times New Roman" w:hAnsi="Times New Roman" w:cs="Times New Roman"/>
          <w:noProof w:val="0"/>
          <w:sz w:val="24"/>
          <w:szCs w:val="24"/>
        </w:rPr>
        <w:t>sangat besar potensi underlying sukuk di Indonesia. Angkanya akan semakin tinggi jika ditambahkan dengan variabel aset dari Pemerintah Daerah</w:t>
      </w:r>
      <w:r w:rsidR="00402BE9" w:rsidRPr="00274D71">
        <w:rPr>
          <w:rFonts w:ascii="Times New Roman" w:hAnsi="Times New Roman" w:cs="Times New Roman"/>
          <w:noProof w:val="0"/>
          <w:sz w:val="24"/>
          <w:szCs w:val="24"/>
        </w:rPr>
        <w:t>.</w:t>
      </w:r>
    </w:p>
    <w:p w14:paraId="741B5602" w14:textId="73C76A85" w:rsidR="00FE60ED" w:rsidRPr="00274D71" w:rsidRDefault="005247DF"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 </w:t>
      </w:r>
      <w:r w:rsidR="005C46B7" w:rsidRPr="00274D71">
        <w:rPr>
          <w:rFonts w:ascii="Times New Roman" w:hAnsi="Times New Roman" w:cs="Times New Roman"/>
          <w:noProof w:val="0"/>
          <w:sz w:val="24"/>
          <w:szCs w:val="24"/>
        </w:rPr>
        <w:t xml:space="preserve">Meningkatnya underlying asset Sukuk </w:t>
      </w:r>
      <w:r w:rsidR="00025138" w:rsidRPr="00274D71">
        <w:rPr>
          <w:rFonts w:ascii="Times New Roman" w:hAnsi="Times New Roman" w:cs="Times New Roman"/>
          <w:noProof w:val="0"/>
          <w:sz w:val="24"/>
          <w:szCs w:val="24"/>
        </w:rPr>
        <w:t xml:space="preserve">Ritel dan Sukuk Tabungan akan berdampak kepada semakin besarnya </w:t>
      </w:r>
      <w:r w:rsidR="00332A1F" w:rsidRPr="00274D71">
        <w:rPr>
          <w:rFonts w:ascii="Times New Roman" w:hAnsi="Times New Roman" w:cs="Times New Roman"/>
          <w:noProof w:val="0"/>
          <w:sz w:val="24"/>
          <w:szCs w:val="24"/>
        </w:rPr>
        <w:t xml:space="preserve">kapasitas </w:t>
      </w:r>
      <w:r w:rsidR="007163AC" w:rsidRPr="00274D71">
        <w:rPr>
          <w:rFonts w:ascii="Times New Roman" w:hAnsi="Times New Roman" w:cs="Times New Roman"/>
          <w:noProof w:val="0"/>
          <w:sz w:val="24"/>
          <w:szCs w:val="24"/>
        </w:rPr>
        <w:t>s</w:t>
      </w:r>
      <w:r w:rsidR="00332A1F" w:rsidRPr="00274D71">
        <w:rPr>
          <w:rFonts w:ascii="Times New Roman" w:hAnsi="Times New Roman" w:cs="Times New Roman"/>
          <w:noProof w:val="0"/>
          <w:sz w:val="24"/>
          <w:szCs w:val="24"/>
        </w:rPr>
        <w:t>ukuk yang dapat ditawarka</w:t>
      </w:r>
      <w:r w:rsidR="00100754" w:rsidRPr="00274D71">
        <w:rPr>
          <w:rFonts w:ascii="Times New Roman" w:hAnsi="Times New Roman" w:cs="Times New Roman"/>
          <w:noProof w:val="0"/>
          <w:sz w:val="24"/>
          <w:szCs w:val="24"/>
        </w:rPr>
        <w:t>n</w:t>
      </w:r>
      <w:r w:rsidR="00332A1F" w:rsidRPr="00274D71">
        <w:rPr>
          <w:rFonts w:ascii="Times New Roman" w:hAnsi="Times New Roman" w:cs="Times New Roman"/>
          <w:noProof w:val="0"/>
          <w:sz w:val="24"/>
          <w:szCs w:val="24"/>
        </w:rPr>
        <w:t xml:space="preserve">. Selain itu, </w:t>
      </w:r>
      <w:r w:rsidR="00FE72B4" w:rsidRPr="00274D71">
        <w:rPr>
          <w:rFonts w:ascii="Times New Roman" w:hAnsi="Times New Roman" w:cs="Times New Roman"/>
          <w:noProof w:val="0"/>
          <w:sz w:val="24"/>
          <w:szCs w:val="24"/>
        </w:rPr>
        <w:t xml:space="preserve">aset-aset yang awalnya menganggur dan tidak memberikan manfaat secara langsung </w:t>
      </w:r>
      <w:r w:rsidR="0069135A" w:rsidRPr="00274D71">
        <w:rPr>
          <w:rFonts w:ascii="Times New Roman" w:hAnsi="Times New Roman" w:cs="Times New Roman"/>
          <w:noProof w:val="0"/>
          <w:sz w:val="24"/>
          <w:szCs w:val="24"/>
        </w:rPr>
        <w:t xml:space="preserve">dapat dikelola dengan baik serta memberikan </w:t>
      </w:r>
      <w:r w:rsidR="00476F44" w:rsidRPr="00274D71">
        <w:rPr>
          <w:rFonts w:ascii="Times New Roman" w:hAnsi="Times New Roman" w:cs="Times New Roman"/>
          <w:noProof w:val="0"/>
          <w:sz w:val="24"/>
          <w:szCs w:val="24"/>
        </w:rPr>
        <w:t>efek ekonomis yang positif kepada negara</w:t>
      </w:r>
      <w:r w:rsidR="00100754" w:rsidRPr="00274D71">
        <w:rPr>
          <w:rFonts w:ascii="Times New Roman" w:hAnsi="Times New Roman" w:cs="Times New Roman"/>
          <w:noProof w:val="0"/>
          <w:sz w:val="24"/>
          <w:szCs w:val="24"/>
        </w:rPr>
        <w:t xml:space="preserve"> </w:t>
      </w:r>
      <w:r w:rsidR="00100754" w:rsidRPr="00274D71">
        <w:rPr>
          <w:rFonts w:ascii="Times New Roman" w:hAnsi="Times New Roman" w:cs="Times New Roman"/>
          <w:noProof w:val="0"/>
          <w:sz w:val="24"/>
          <w:szCs w:val="24"/>
        </w:rPr>
        <w:fldChar w:fldCharType="begin" w:fldLock="1"/>
      </w:r>
      <w:r w:rsidR="00E318DA" w:rsidRPr="00274D71">
        <w:rPr>
          <w:rFonts w:ascii="Times New Roman" w:hAnsi="Times New Roman" w:cs="Times New Roman"/>
          <w:noProof w:val="0"/>
          <w:sz w:val="24"/>
          <w:szCs w:val="24"/>
        </w:rPr>
        <w:instrText>ADDIN CSL_CITATION {"citationItems":[{"id":"ITEM-1","itemData":{"ISSN":"0003-3022","PMID":"12960545","abstract":"BACKGROUND: Animal experiments have demonstrated neuroprotection by ketamine. However, because of its propensity to increase cerebral blood flow, metabolism, and intracranial pressure, its use in neurosurgery or trauma patients has been questioned.\\n\\nMETHODS: 15O-labeled water, oxygen, and carbon monoxide were used as positron emission tomography tracers to determine quantitative regional cerebral blood flow (rCBF), metabolic rate of oxygen (rCMRO2), and blood volume (rCBV), respectively, on selected regions of interest of nine healthy male volunteers at baseline and during three escalating concentrations of ketamine (targeted to 30, 100, and 300 ng/ml). In addition, voxel-based analysis for relative changes in rCBF and rCMRO2 was performed using statistical parametric mapping.\\n\\nRESULTS: The mean +/- SD measured ketamine serum concentrations were 37 +/- 8, 132 +/- 19, and 411 +/- 71 ng/ml. Mean arterial pressure was slightly elevated (maximally by 15.3%, P &lt; 0.001) during ketamine infusion. Ketamine increased rCBF in a concentration-dependent manner. In the region-of-interest analysis, the greatest absolute changes were detected at the highest ketamine concentration level in the anterior cingulate (38.2% increase from baseline, P &lt; 0.001), thalamus (28.5%, P &lt; 0.001), putamen (26.8%, P &lt; 0.001), and frontal cortex (25.4%, P &lt; 0.001). Voxel-based analysis revealed marked relative rCBF increases in the anterior cingulate, frontal cortex, and insula. Although absolute rCMRO2 was not changed in the region-of-interest analysis, subtle relative increases in the frontal, parietal, and occipital cortices and decreases predominantly in the cerebellum were detected in the voxel-based analysis. rCBV increased only in the frontal cortex (4%, P = 0.022).\\n\\nCONCLUSIONS: Subanesthetic doses of ketamine induced a global increase in rCBF but no changes in rCMRO2. Consequently, the regional oxygen extraction fraction was decreased. Disturbed coupling of cerebral blood flow and metabolism is, however, considered unlikely because ketamine has been previously shown to increase cerebral glucose metabolism. Only a minor increase in rCBV was detected. Interestingly, the most profound changes in rCBF were observed in structures related to pain processing.","author":[{"dropping-particle":"","family":"Rosyidah","given":"Norma","non-dropping-particle":"","parse-names":false,"suffix":""}],"container-title":"Jebis","id":"ITEM-1","issue":"2","issued":{"date-parts":[["2015"]]},"page":"161-172","title":"Optimalisasi Fungsi Barang Milik Negara (BMN) Melalui Sukuk Sebagai Instrumen Pembiayaan Nasional","type":"article-journal","volume":"1"},"uris":["http://www.mendeley.com/documents/?uuid=ec1fbacf-6826-48c4-af89-e4260427be84"]}],"mendeley":{"formattedCitation":"(Rosyidah, 2015)","plainTextFormattedCitation":"(Rosyidah, 2015)","previouslyFormattedCitation":"(Rosyidah, 2015)"},"properties":{"noteIndex":0},"schema":"https://github.com/citation-style-language/schema/raw/master/csl-citation.json"}</w:instrText>
      </w:r>
      <w:r w:rsidR="00100754" w:rsidRPr="00274D71">
        <w:rPr>
          <w:rFonts w:ascii="Times New Roman" w:hAnsi="Times New Roman" w:cs="Times New Roman"/>
          <w:noProof w:val="0"/>
          <w:sz w:val="24"/>
          <w:szCs w:val="24"/>
        </w:rPr>
        <w:fldChar w:fldCharType="separate"/>
      </w:r>
      <w:r w:rsidR="00100754" w:rsidRPr="00274D71">
        <w:rPr>
          <w:rFonts w:ascii="Times New Roman" w:hAnsi="Times New Roman" w:cs="Times New Roman"/>
          <w:sz w:val="24"/>
          <w:szCs w:val="24"/>
        </w:rPr>
        <w:t>(Rosyidah, 2015)</w:t>
      </w:r>
      <w:r w:rsidR="00100754" w:rsidRPr="00274D71">
        <w:rPr>
          <w:rFonts w:ascii="Times New Roman" w:hAnsi="Times New Roman" w:cs="Times New Roman"/>
          <w:noProof w:val="0"/>
          <w:sz w:val="24"/>
          <w:szCs w:val="24"/>
        </w:rPr>
        <w:fldChar w:fldCharType="end"/>
      </w:r>
      <w:r w:rsidR="00476F44" w:rsidRPr="00274D71">
        <w:rPr>
          <w:rFonts w:ascii="Times New Roman" w:hAnsi="Times New Roman" w:cs="Times New Roman"/>
          <w:noProof w:val="0"/>
          <w:sz w:val="24"/>
          <w:szCs w:val="24"/>
        </w:rPr>
        <w:t>.</w:t>
      </w:r>
    </w:p>
    <w:p w14:paraId="6A1625A3" w14:textId="318A7CE7" w:rsidR="00F52876" w:rsidRPr="00094BD6" w:rsidRDefault="000C7C56" w:rsidP="00274D71">
      <w:pPr>
        <w:pStyle w:val="ListParagraph"/>
        <w:numPr>
          <w:ilvl w:val="0"/>
          <w:numId w:val="4"/>
        </w:numPr>
        <w:spacing w:after="0" w:line="240" w:lineRule="auto"/>
        <w:ind w:left="284" w:hanging="284"/>
        <w:jc w:val="both"/>
        <w:rPr>
          <w:rFonts w:ascii="Times New Roman" w:hAnsi="Times New Roman" w:cs="Times New Roman"/>
          <w:b/>
          <w:bCs/>
          <w:noProof w:val="0"/>
          <w:sz w:val="24"/>
          <w:szCs w:val="24"/>
        </w:rPr>
      </w:pPr>
      <w:r w:rsidRPr="00094BD6">
        <w:rPr>
          <w:rFonts w:ascii="Times New Roman" w:hAnsi="Times New Roman" w:cs="Times New Roman"/>
          <w:b/>
          <w:bCs/>
          <w:noProof w:val="0"/>
          <w:sz w:val="24"/>
          <w:szCs w:val="24"/>
        </w:rPr>
        <w:t>Mempertahan</w:t>
      </w:r>
      <w:r w:rsidR="00CA72B6" w:rsidRPr="00094BD6">
        <w:rPr>
          <w:rFonts w:ascii="Times New Roman" w:hAnsi="Times New Roman" w:cs="Times New Roman"/>
          <w:b/>
          <w:bCs/>
          <w:noProof w:val="0"/>
          <w:sz w:val="24"/>
          <w:szCs w:val="24"/>
        </w:rPr>
        <w:t>kan Imbal Hasil yang Kompetitif</w:t>
      </w:r>
    </w:p>
    <w:p w14:paraId="7CEBC1D8" w14:textId="2D7EC590" w:rsidR="007A7E0F" w:rsidRPr="00274D71" w:rsidRDefault="004A707C"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Imbal hasil </w:t>
      </w:r>
      <w:r w:rsidR="00D50172" w:rsidRPr="00274D71">
        <w:rPr>
          <w:rFonts w:ascii="Times New Roman" w:hAnsi="Times New Roman" w:cs="Times New Roman"/>
          <w:noProof w:val="0"/>
          <w:sz w:val="24"/>
          <w:szCs w:val="24"/>
        </w:rPr>
        <w:t xml:space="preserve">sukuk </w:t>
      </w:r>
      <w:r w:rsidRPr="00274D71">
        <w:rPr>
          <w:rFonts w:ascii="Times New Roman" w:hAnsi="Times New Roman" w:cs="Times New Roman"/>
          <w:noProof w:val="0"/>
          <w:sz w:val="24"/>
          <w:szCs w:val="24"/>
        </w:rPr>
        <w:t>merupakan</w:t>
      </w:r>
      <w:r w:rsidR="00B17A2C" w:rsidRPr="00274D71">
        <w:rPr>
          <w:rFonts w:ascii="Times New Roman" w:hAnsi="Times New Roman" w:cs="Times New Roman"/>
          <w:noProof w:val="0"/>
          <w:sz w:val="24"/>
          <w:szCs w:val="24"/>
        </w:rPr>
        <w:t xml:space="preserve"> </w:t>
      </w:r>
      <w:r w:rsidR="00276F72" w:rsidRPr="00274D71">
        <w:rPr>
          <w:rFonts w:ascii="Times New Roman" w:hAnsi="Times New Roman" w:cs="Times New Roman"/>
          <w:noProof w:val="0"/>
          <w:sz w:val="24"/>
          <w:szCs w:val="24"/>
        </w:rPr>
        <w:t>nilai pengembalian</w:t>
      </w:r>
      <w:r w:rsidR="00072D19" w:rsidRPr="00274D71">
        <w:rPr>
          <w:rFonts w:ascii="Times New Roman" w:hAnsi="Times New Roman" w:cs="Times New Roman"/>
          <w:noProof w:val="0"/>
          <w:sz w:val="24"/>
          <w:szCs w:val="24"/>
        </w:rPr>
        <w:t xml:space="preserve"> baik berupa pendapatan sewa ataupun bagi hasil yang telah ditentukan sebelumnya dan akan diterima oleh investor selama periode investasi tersebut</w:t>
      </w:r>
      <w:r w:rsidR="00D50172" w:rsidRPr="00274D71">
        <w:rPr>
          <w:rFonts w:ascii="Times New Roman" w:hAnsi="Times New Roman" w:cs="Times New Roman"/>
          <w:noProof w:val="0"/>
          <w:sz w:val="24"/>
          <w:szCs w:val="24"/>
        </w:rPr>
        <w:t xml:space="preserve"> </w:t>
      </w:r>
      <w:r w:rsidR="00D50172" w:rsidRPr="00274D71">
        <w:rPr>
          <w:rFonts w:ascii="Times New Roman" w:hAnsi="Times New Roman" w:cs="Times New Roman"/>
          <w:noProof w:val="0"/>
          <w:sz w:val="24"/>
          <w:szCs w:val="24"/>
        </w:rPr>
        <w:fldChar w:fldCharType="begin" w:fldLock="1"/>
      </w:r>
      <w:r w:rsidR="00577BA6" w:rsidRPr="00274D71">
        <w:rPr>
          <w:rFonts w:ascii="Times New Roman" w:hAnsi="Times New Roman" w:cs="Times New Roman"/>
          <w:noProof w:val="0"/>
          <w:sz w:val="24"/>
          <w:szCs w:val="24"/>
        </w:rPr>
        <w:instrText>ADDIN CSL_CITATION {"citationItems":[{"id":"ITEM-1","itemData":{"abstract":"Penelitian ini memiliki tujuan untuk melihat peran sukuk dalam perkembangan keuangan Syariah di Indonesia. Metode yang digunakan dalam penelitian ini adalah metode penelitian pustaka (library reaserch). Hasil penelitian ini adalah sejak sukuk dirilis pertama kali pada tahun 1990, sukuk terus menunjukkan perannya dalam mendorong pertumbuhan sektor keuangan syariah. Berdasarkan data yang diolah, jumlah penerbitan sukuk secara global telah mencapai angka USD 199,18 milyar per Desember 2010, dengan nilai outstanding sukuk sebesar USD 116,84 milyar. Khusus mengenai sukuk negara, atau dalam bahasa undang-undang disebut sebagai SBSN (Surat Berharga Syariah Negara), pertumbuhannya juga sangat pesat. Sejak disahkannya UU No 19/2008 tentang Surat Berharga Syariah Negara, pemerintah telah menerbitkan sukuk negara senilai Rp47,08 trilyun (hingga 20 Januari 2011), dengan rincian Rp31,61 trilyun adalah sukuk negara yang diperdagangkan, dan Rp15,47 trilyun adalah sukuk negara yang tidak diperdagangkan (Bapepam LK, 2011). Ini menunjukkan bahwa peran sukuk bagi pemerintah menjadi semakin penting seiring dengan perjalanan waktu, terutama sebagai sumber pembiayaan alternatif bagi APBN.","author":[{"dropping-particle":"","family":"Aini","given":"N U R","non-dropping-particle":"","parse-names":false,"suffix":""},{"dropping-particle":"","family":"Luthfi","given":"H Ahmad","non-dropping-particle":"","parse-names":false,"suffix":""}],"container-title":"Al-Mizan: Jurnal Ekonomi Syariah","id":"ITEM-1","issue":"2","issued":{"date-parts":[["2019"]]},"page":"29-50","title":"Analisis Peran Sukuk Dalam Perkembangan Keuangan Syariah","type":"article-journal","volume":"2"},"uris":["http://www.mendeley.com/documents/?uuid=6ad9d8cd-6a8f-44b4-830f-581068e761c0"]},{"id":"ITEM-2","itemData":{"DOI":"10.1017/CBO9781107415324.004","ISBN":"9788578110796","ISSN":"1098-6596","PMID":"25246403","abstract":"Retail Sukuk is one of the sukuk series of SBSN issued the first time in 2009 which is enough to attract public interest. The purpose of this study is to find out and analyze the effect of macro variables (inflation and GDP), profit sharing of mudharabah deposits and JII indices to the dependent variable that is the yield of government retail sukuk in the secondary market. This research is a quantitative research with multiple linear regression method that is processed using Eviews8 software.","author":[{"dropping-particle":"","family":"Fitriyah","given":"Nida Laili","non-dropping-particle":"","parse-names":false,"suffix":""},{"dropping-particle":"","family":"Nafik","given":"Muhamad H.R.","non-dropping-particle":"","parse-names":false,"suffix":""}],"container-title":"Jurnal Ekonomi Syariah Teori dan Terapan","id":"ITEM-2","issue":"9","issued":{"date-parts":[["2019"]]},"page":"1741-1755","title":"Determinan Terhadap Yield Sukuk Ritel Negara (Studi Tahun 2009-2017)","type":"article-journal","volume":"6"},"uris":["http://www.mendeley.com/documents/?uuid=5955aa5f-e4cc-40fa-b6f7-452e358f0024"]},{"id":"ITEM-3","itemData":{"DOI":"10.21043/aktsar.v2i1.5443","ISSN":"2622-2345","abstract":"Penelitian ini bertujuan untuk mengetahui pengaruh profitabilitas dan solvabilitas terhadap yield sukuk dengan peringkat Sukuk sebagai variabel moderator. Populasi penelitian ini adalah perusahaan yang menerbitkan Sukuk di BEI pada tahun 2014-2017. Dengan menggunakan teknik purposive sampling, terdapat 9 perusahaan dengan 34 Sukuk sebagai sampel akhir. Penelitian ini menggunakan pendekatan kuantitatif dengan tipe data sekunder. Teknik analisis menggunakan regresi linier berganda dan Moderated Regression Analysis yang didukung oleh IBM SPSS 24. Hasilnya adalah (1) Profitabilitas tidak berpengaruh signifikan terhadap yield sukuk. Ini karena terlepas dari keuntungan perusahaan, investor masih menerima pengembalian dana dan fee yang ditentukan. (2) Solvabilitas berpengaruh positif signifikan terhadap yield sukuk. (3) Peringkat sukuk tidak mampu memoderasi hubungan profitabilitas dengan yield sukuk. (4) Peringkat sukuk dapat memoderasi hubungan solvabilitas dengan yield sukuk.","author":[{"dropping-particle":"","family":"Setiyani","given":"Eprisa Risky","non-dropping-particle":"","parse-names":false,"suffix":""},{"dropping-particle":"","family":"Baihaqi","given":"Jadzil","non-dropping-particle":"","parse-names":false,"suffix":""},{"dropping-particle":"","family":"Supriyadi","given":"S.","non-dropping-particle":"","parse-names":false,"suffix":""}],"container-title":"AKTSAR: Jurnal Akuntansi Syariah","id":"ITEM-3","issue":"1","issued":{"date-parts":[["2019"]]},"page":"43-68","title":"Pengaruh Profitabilitas dan Solvabilitas Terhadap Yield Sukuk dengan Peringkat Sukuk Sebagai Variabel Moderator pada Perusahaan di Indonesia","type":"article-journal","volume":"2"},"uris":["http://www.mendeley.com/documents/?uuid=fbb0502a-4951-441f-b438-68f923c4380c"]}],"mendeley":{"formattedCitation":"(Aini &amp; Luthfi, 2019; Fitriyah &amp; Nafik, 2019; Setiyani et al., 2019)","plainTextFormattedCitation":"(Aini &amp; Luthfi, 2019; Fitriyah &amp; Nafik, 2019; Setiyani et al., 2019)","previouslyFormattedCitation":"(Aini &amp; Luthfi, 2019; Fitriyah &amp; Nafik, 2019; Setiyani et al., 2019)"},"properties":{"noteIndex":0},"schema":"https://github.com/citation-style-language/schema/raw/master/csl-citation.json"}</w:instrText>
      </w:r>
      <w:r w:rsidR="00D50172" w:rsidRPr="00274D71">
        <w:rPr>
          <w:rFonts w:ascii="Times New Roman" w:hAnsi="Times New Roman" w:cs="Times New Roman"/>
          <w:noProof w:val="0"/>
          <w:sz w:val="24"/>
          <w:szCs w:val="24"/>
        </w:rPr>
        <w:fldChar w:fldCharType="separate"/>
      </w:r>
      <w:r w:rsidR="00933F22" w:rsidRPr="00274D71">
        <w:rPr>
          <w:rFonts w:ascii="Times New Roman" w:hAnsi="Times New Roman" w:cs="Times New Roman"/>
          <w:sz w:val="24"/>
          <w:szCs w:val="24"/>
        </w:rPr>
        <w:t>(Aini &amp; Luthfi, 2019; Fitriyah &amp; Nafik, 2019; Setiyani et al., 2019)</w:t>
      </w:r>
      <w:r w:rsidR="00D50172" w:rsidRPr="00274D71">
        <w:rPr>
          <w:rFonts w:ascii="Times New Roman" w:hAnsi="Times New Roman" w:cs="Times New Roman"/>
          <w:noProof w:val="0"/>
          <w:sz w:val="24"/>
          <w:szCs w:val="24"/>
        </w:rPr>
        <w:fldChar w:fldCharType="end"/>
      </w:r>
      <w:r w:rsidR="00072D19" w:rsidRPr="00274D71">
        <w:rPr>
          <w:rFonts w:ascii="Times New Roman" w:hAnsi="Times New Roman" w:cs="Times New Roman"/>
          <w:noProof w:val="0"/>
          <w:sz w:val="24"/>
          <w:szCs w:val="24"/>
        </w:rPr>
        <w:t>.</w:t>
      </w:r>
      <w:r w:rsidRPr="00274D71">
        <w:rPr>
          <w:rFonts w:ascii="Times New Roman" w:hAnsi="Times New Roman" w:cs="Times New Roman"/>
          <w:noProof w:val="0"/>
          <w:sz w:val="24"/>
          <w:szCs w:val="24"/>
        </w:rPr>
        <w:t xml:space="preserve"> </w:t>
      </w:r>
      <w:r w:rsidR="00BB1011" w:rsidRPr="00274D71">
        <w:rPr>
          <w:rFonts w:ascii="Times New Roman" w:hAnsi="Times New Roman" w:cs="Times New Roman"/>
          <w:noProof w:val="0"/>
          <w:sz w:val="24"/>
          <w:szCs w:val="24"/>
        </w:rPr>
        <w:t>Investor yang melakukan investasi pada tentu mengharapakan return yang kompetitif sebagai imbal hasil dari investasi tersebut</w:t>
      </w:r>
      <w:r w:rsidR="004E277B" w:rsidRPr="00274D71">
        <w:rPr>
          <w:rFonts w:ascii="Times New Roman" w:hAnsi="Times New Roman" w:cs="Times New Roman"/>
          <w:noProof w:val="0"/>
          <w:sz w:val="24"/>
          <w:szCs w:val="24"/>
        </w:rPr>
        <w:fldChar w:fldCharType="begin" w:fldLock="1"/>
      </w:r>
      <w:r w:rsidR="00933F22" w:rsidRPr="00274D71">
        <w:rPr>
          <w:rFonts w:ascii="Times New Roman" w:hAnsi="Times New Roman" w:cs="Times New Roman"/>
          <w:noProof w:val="0"/>
          <w:sz w:val="24"/>
          <w:szCs w:val="24"/>
        </w:rPr>
        <w:instrText>ADDIN CSL_CITATION {"citationItems":[{"id":"ITEM-1","itemData":{"DOI":"10.29300/ba.v3i1.1471","ISSN":"2527-4163","abstract":"Yield to Maturity is the total return anticipated on a bond if the bond is held until it matures, with purpose of investing current funds and will be received when it maturity with the terms of the profit level of each contract. Risk of sukuk investment, it can be seen from the sukuk rating that reflects the state of the sukuk issuer company. Yield to maturity and rating are related to investor considerations before deciding on investments, namely return and risk on ijārah sukuk and muḍārabah sukuk. Population of this study rating in 2011-2016 from PT. Pefindo, sample used 42 observation data and analysis using the t-test. The results of this test that there is a significant difference between the yield of ijārah sukuk and muḍārabah sukuk based on yield to maturity and there is no significant difference between the rank of ijārah sukuk and muḍārabah sukuk based on ratings.","author":[{"dropping-particle":"","family":"Ilmiah","given":"Dunyati","non-dropping-particle":"","parse-names":false,"suffix":""}],"container-title":"Jurnal BAABU AL-ILMI: Ekonomi dan Perbankan Syariah","id":"ITEM-1","issue":"1","issued":{"date-parts":[["2018"]]},"title":"Perbandingan Yield To Maturity dan (Rating) Pada Sukuk Ijārah Dan Sukuk Muḍārabah","type":"article-journal","volume":"3"},"uris":["http://www.mendeley.com/documents/?uuid=06faceb3-c569-43e7-aeb7-3d716d2c32f5"]},{"id":"ITEM-2","itemData":{"DOI":"10.22236/alurban_vol2/is2pp146-154","abstract":"Penelitian ini bertujuan untuk menganalisis minat masyarakat dalam berinvestasi sukuk dilihat dari faktor risiko investasi (risiko gagal bayar, tingkat suku bunga, risiko pembelian kembali, biaya investasi, deposito, likuiditas, inflasi, dan daya saing) dan faktor atribut islami (menghindari riba, menghindari investasi sewa, menghindari ketidakpastian, investasi berkeadilan, transaksi ridho sama ridho, aktivitas sesuai syariah, tidak zalim dan menzalimi, dan sistem bagi hasil). Populasi dalam penelitian ini adalah investor yang memiliki SR-010 yang terdaftar di agen penjual Kudus. Teknik pengambilan sampel dengan menggunakan teknik convenience sampling dan didapatkan 48 orang sebagai responden penelitian. Metode analisis yang digunakan adalah analisis regresi linier berganda. Hasil penelitian ini menunjukkan bahwa faktor risiko investasi dan faktor atribut islami berpengaruh terhadap minat masyarakat berinvestasi sukuk.","author":[{"dropping-particle":"","family":"Budiman","given":"Nita Andriyani","non-dropping-particle":"","parse-names":false,"suffix":""}],"container-title":"Al-Urban: Jurnal Ekonomi Syariah dan Filantropi Islam","id":"ITEM-2","issue":"2","issued":{"date-parts":[["2018"]]},"page":"146-154","title":"Analisis Minat Masyarakat Dalam Berinvestasi Sukuk","type":"article-journal","volume":"2"},"uris":["http://www.mendeley.com/documents/?uuid=6f4973b0-b30d-4c9f-9962-06da5461d28c"]},{"id":"ITEM-3","itemData":{"abstract":"Kajian ini bertujuan untuk menganalisis interrelasi antara faktor-faktor resiko dengan atribut produk yang mempengaruhi minat publik terhadap investasi Sukuk Islam SR001 dan untuk mengetahui daya tarik Sukuk Bank Islam SR001 menurut para investor. Metode yang digunakan dalam kajian ini adalah survei, sementara responden adalah investor sukuk SR 001 sejumlah 100 orang. Peneliti- an dilaksanakan dengan cara membagi kuisioner dengan skala Likert. Teknik analisis yang digunakan adalah regresi ganda. Berdasarkan hasil penelitian dan diskusi yang dilakukan dapat disimpulkan bahwa resiko investasi dan produk Islami berkait positif dengankeinginan publik untuk melakukan investasi. Ini tampak jelas dari penghitungan statistik dengan test F dan T.","author":[{"dropping-particle":"","family":"Yuliati","given":"Lilis","non-dropping-particle":"","parse-names":false,"suffix":""}],"container-title":"Walisongo: Jurnal Penelitian Sosial Keagamaan","id":"ITEM-3","issue":"1","issued":{"date-parts":[["2011"]]},"page":"103-126","title":"Faktor-Faktor Yang Mempengaruhi Minat Masyarakat Berinvestasi Sukuk","type":"article-journal","volume":"19"},"uris":["http://www.mendeley.com/documents/?uuid=b5e9e4fb-80dd-4bb4-b795-50ad3dc4e778"]},{"id":"ITEM-4","itemData":{"DOI":"10.20885/lariba.vol4.iss2.art2","ISSN":"25283758","abstract":"Sukuk has been popular topic of study among investors and researchers from 2009 until now. This study is aimed to oversee the correlation and the influence of banking deposit interest rates, the level of revenue sharing of banking deposits, Sukuk State Retail price on the level of demand for state retail sukuk, and other bond prices to the level of demand of Islamic Retail Goverment Bond. The coherent time used in this study is data from March 2009 until June 2010. From the analysis of data using VAR methods, this study found that par- tially each independent variable has a significant effect on the level of demand for retail government sukuk. The result strengthens the hypothesis that jointly each independent vari- able has significant influence on the secondary market demand for sukuk. The sharia in- struments have potential strength to affect the demand of retail sukuk bigger than the con- ventional ones","author":[{"dropping-particle":"","family":"Wafa","given":"Muhammad Agus Khoirul","non-dropping-particle":"","parse-names":false,"suffix":""}],"container-title":"La_Riba","id":"ITEM-4","issue":"2","issued":{"date-parts":[["2010"]]},"page":"161-178","title":"Analisa Faktor-Faktor yang Mempengaruhi Tingkat Permintaan Sukuk Ritel-I (Periode Maret 2009-Juni 2010)","type":"article-journal","volume":"4"},"uris":["http://www.mendeley.com/documents/?uuid=4d047caf-d8c3-4cdf-95c2-3a4a1382deee"]}],"mendeley":{"formattedCitation":"(Budiman, 2018; Ilmiah, 2018; Wafa, 2010; Yuliati, 2011)","plainTextFormattedCitation":"(Budiman, 2018; Ilmiah, 2018; Wafa, 2010; Yuliati, 2011)","previouslyFormattedCitation":"(Budiman, 2018; Ilmiah, 2018; Wafa, 2010; Yuliati, 2011)"},"properties":{"noteIndex":0},"schema":"https://github.com/citation-style-language/schema/raw/master/csl-citation.json"}</w:instrText>
      </w:r>
      <w:r w:rsidR="004E277B" w:rsidRPr="00274D71">
        <w:rPr>
          <w:rFonts w:ascii="Times New Roman" w:hAnsi="Times New Roman" w:cs="Times New Roman"/>
          <w:noProof w:val="0"/>
          <w:sz w:val="24"/>
          <w:szCs w:val="24"/>
        </w:rPr>
        <w:fldChar w:fldCharType="separate"/>
      </w:r>
      <w:r w:rsidR="004E277B" w:rsidRPr="00274D71">
        <w:rPr>
          <w:rFonts w:ascii="Times New Roman" w:hAnsi="Times New Roman" w:cs="Times New Roman"/>
          <w:sz w:val="24"/>
          <w:szCs w:val="24"/>
        </w:rPr>
        <w:t>(Budiman, 2018; Ilmiah, 2018; Wafa, 2010; Yuliati, 2011)</w:t>
      </w:r>
      <w:r w:rsidR="004E277B" w:rsidRPr="00274D71">
        <w:rPr>
          <w:rFonts w:ascii="Times New Roman" w:hAnsi="Times New Roman" w:cs="Times New Roman"/>
          <w:noProof w:val="0"/>
          <w:sz w:val="24"/>
          <w:szCs w:val="24"/>
        </w:rPr>
        <w:fldChar w:fldCharType="end"/>
      </w:r>
      <w:r w:rsidR="00BB1011" w:rsidRPr="00274D71">
        <w:rPr>
          <w:rFonts w:ascii="Times New Roman" w:hAnsi="Times New Roman" w:cs="Times New Roman"/>
          <w:noProof w:val="0"/>
          <w:sz w:val="24"/>
          <w:szCs w:val="24"/>
        </w:rPr>
        <w:t xml:space="preserve">. </w:t>
      </w:r>
      <w:r w:rsidR="00467672" w:rsidRPr="00274D71">
        <w:rPr>
          <w:rFonts w:ascii="Times New Roman" w:hAnsi="Times New Roman" w:cs="Times New Roman"/>
          <w:noProof w:val="0"/>
          <w:sz w:val="24"/>
          <w:szCs w:val="24"/>
        </w:rPr>
        <w:t xml:space="preserve">Oleh karena itu, nilai imbal hasil yang kompetitif akan mempengaruhi minat masyarakat </w:t>
      </w:r>
      <w:r w:rsidR="00D84340" w:rsidRPr="00274D71">
        <w:rPr>
          <w:rFonts w:ascii="Times New Roman" w:hAnsi="Times New Roman" w:cs="Times New Roman"/>
          <w:noProof w:val="0"/>
          <w:sz w:val="24"/>
          <w:szCs w:val="24"/>
        </w:rPr>
        <w:t>untuk berinvestasi</w:t>
      </w:r>
      <w:r w:rsidR="00774D89" w:rsidRPr="00274D71">
        <w:rPr>
          <w:rFonts w:ascii="Times New Roman" w:hAnsi="Times New Roman" w:cs="Times New Roman"/>
          <w:noProof w:val="0"/>
          <w:sz w:val="24"/>
          <w:szCs w:val="24"/>
        </w:rPr>
        <w:t>.</w:t>
      </w:r>
    </w:p>
    <w:p w14:paraId="5C0AE20C" w14:textId="77777777" w:rsidR="00E519FE" w:rsidRPr="00274D71" w:rsidRDefault="00E519FE" w:rsidP="00274D71">
      <w:pPr>
        <w:spacing w:after="0" w:line="240" w:lineRule="auto"/>
        <w:ind w:right="-2"/>
        <w:jc w:val="center"/>
        <w:rPr>
          <w:rFonts w:ascii="Times New Roman" w:hAnsi="Times New Roman" w:cs="Times New Roman"/>
          <w:noProof w:val="0"/>
          <w:sz w:val="24"/>
          <w:szCs w:val="24"/>
        </w:rPr>
      </w:pPr>
      <w:r w:rsidRPr="00274D71">
        <w:rPr>
          <w:rFonts w:ascii="Times New Roman" w:hAnsi="Times New Roman" w:cs="Times New Roman"/>
          <w:b/>
          <w:bCs/>
          <w:noProof w:val="0"/>
          <w:sz w:val="24"/>
          <w:szCs w:val="24"/>
        </w:rPr>
        <w:t xml:space="preserve">Grafik 4. Perbandingan Jumlah Investor dengan Imbal </w:t>
      </w:r>
      <w:r w:rsidRPr="00274D71">
        <w:rPr>
          <w:rFonts w:ascii="Times New Roman" w:hAnsi="Times New Roman" w:cs="Times New Roman"/>
          <w:b/>
          <w:bCs/>
          <w:noProof w:val="0"/>
          <w:sz w:val="24"/>
          <w:szCs w:val="24"/>
        </w:rPr>
        <w:br/>
        <w:t>Hasil Sukuk Tabungan</w:t>
      </w:r>
    </w:p>
    <w:p w14:paraId="288ED794" w14:textId="77777777" w:rsidR="00E519FE" w:rsidRPr="00274D71" w:rsidRDefault="00E519FE" w:rsidP="00274D71">
      <w:pPr>
        <w:spacing w:after="0" w:line="240" w:lineRule="auto"/>
        <w:ind w:right="-2"/>
        <w:jc w:val="center"/>
        <w:rPr>
          <w:rFonts w:ascii="Times New Roman" w:hAnsi="Times New Roman" w:cs="Times New Roman"/>
          <w:noProof w:val="0"/>
          <w:sz w:val="24"/>
          <w:szCs w:val="24"/>
        </w:rPr>
      </w:pPr>
      <w:r w:rsidRPr="00274D71">
        <w:rPr>
          <w:rFonts w:ascii="Times New Roman" w:hAnsi="Times New Roman" w:cs="Times New Roman"/>
          <w:sz w:val="24"/>
          <w:szCs w:val="24"/>
        </w:rPr>
        <w:drawing>
          <wp:inline distT="0" distB="0" distL="0" distR="0" wp14:anchorId="5CAD29CD" wp14:editId="15A5B626">
            <wp:extent cx="4133793" cy="1596390"/>
            <wp:effectExtent l="0" t="0" r="635" b="3810"/>
            <wp:docPr id="4" name="Chart 4">
              <a:extLst xmlns:a="http://schemas.openxmlformats.org/drawingml/2006/main">
                <a:ext uri="{FF2B5EF4-FFF2-40B4-BE49-F238E27FC236}">
                  <a16:creationId xmlns:a16="http://schemas.microsoft.com/office/drawing/2014/main" id="{C329DB0E-AE53-4FB3-8ABE-7DD310743A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6DF2DC" w14:textId="64B2C29D" w:rsidR="00E519FE" w:rsidRPr="00274D71" w:rsidRDefault="00083C1D"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Sumber: </w:t>
      </w:r>
      <w:r w:rsidRPr="00274D71">
        <w:rPr>
          <w:rFonts w:ascii="Times New Roman" w:hAnsi="Times New Roman" w:cs="Times New Roman"/>
          <w:noProof w:val="0"/>
          <w:sz w:val="24"/>
          <w:szCs w:val="24"/>
        </w:rPr>
        <w:fldChar w:fldCharType="begin" w:fldLock="1"/>
      </w:r>
      <w:r w:rsidRPr="00274D71">
        <w:rPr>
          <w:rFonts w:ascii="Times New Roman" w:hAnsi="Times New Roman" w:cs="Times New Roman"/>
          <w:noProof w:val="0"/>
          <w:sz w:val="24"/>
          <w:szCs w:val="24"/>
        </w:rPr>
        <w:instrText>ADDIN CSL_CITATION {"citationItems":[{"id":"ITEM-1","itemData":{"URL":"https://www.djppr.kemenkeu.go.id/page/load/2673","accessed":{"date-parts":[["2020","7","21"]]},"author":[{"dropping-particle":"","family":"www.djppr.kemenkeu.go.id","given":"","non-dropping-particle":"","parse-names":false,"suffix":""}],"container-title":"Direktorat Jenderal Pengelolaan Pembiayaan dan Risiko Kementerian Keuangan2","id":"ITEM-1","issued":{"date-parts":[["2019"]]},"title":"Green Sukuk Ritel Seri ST006 Sukses Menggaet 56% Investor Baru Millenial","type":"webpage"},"uris":["http://www.mendeley.com/documents/?uuid=37b53de9-bb68-4e2e-8deb-e4f71b4a98ce"]}],"mendeley":{"formattedCitation":"(www.djppr.kemenkeu.go.id, 2019a)","manualFormatting":"(www.djppr.kemenkeu.go.id, 2019","plainTextFormattedCitation":"(www.djppr.kemenkeu.go.id, 2019a)","previouslyFormattedCitation":"(www.djppr.kemenkeu.go.id, 2019a)"},"properties":{"noteIndex":0},"schema":"https://github.com/citation-style-language/schema/raw/master/csl-citation.json"}</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(www.djppr.kemenkeu.go.id, 2019</w:t>
      </w:r>
      <w:r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data diolah tahun 2016-2019)</w:t>
      </w:r>
    </w:p>
    <w:p w14:paraId="0078C3B1" w14:textId="3F02F1C2" w:rsidR="00295E29" w:rsidRPr="00274D71" w:rsidRDefault="005543B5"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Fluktuasi penjualan Sukuk Ritel dan Sukuk Tabungan selama ini memang terlihat dipengaruhi oleh nilai imbal hasil yang ditentukan. </w:t>
      </w:r>
      <w:r w:rsidR="000126FC" w:rsidRPr="00274D71">
        <w:rPr>
          <w:rFonts w:ascii="Times New Roman" w:hAnsi="Times New Roman" w:cs="Times New Roman"/>
          <w:noProof w:val="0"/>
          <w:sz w:val="24"/>
          <w:szCs w:val="24"/>
        </w:rPr>
        <w:t xml:space="preserve">Pada </w:t>
      </w:r>
      <w:r w:rsidR="005A45C4" w:rsidRPr="00274D71">
        <w:rPr>
          <w:rFonts w:ascii="Times New Roman" w:hAnsi="Times New Roman" w:cs="Times New Roman"/>
          <w:noProof w:val="0"/>
          <w:sz w:val="24"/>
          <w:szCs w:val="24"/>
        </w:rPr>
        <w:t>Grafik 4</w:t>
      </w:r>
      <w:r w:rsidR="007E133B" w:rsidRPr="00274D71">
        <w:rPr>
          <w:rFonts w:ascii="Times New Roman" w:hAnsi="Times New Roman" w:cs="Times New Roman"/>
          <w:noProof w:val="0"/>
          <w:sz w:val="24"/>
          <w:szCs w:val="24"/>
        </w:rPr>
        <w:t xml:space="preserve"> dapat dilihat dengan jelas bahwa jumlah investor yang tertarik untuk membeli Sukuk Tabungan</w:t>
      </w:r>
      <w:r w:rsidR="0066556D" w:rsidRPr="00274D71">
        <w:rPr>
          <w:rFonts w:ascii="Times New Roman" w:hAnsi="Times New Roman" w:cs="Times New Roman"/>
          <w:noProof w:val="0"/>
          <w:sz w:val="24"/>
          <w:szCs w:val="24"/>
        </w:rPr>
        <w:t xml:space="preserve"> sangat dipengaruhi oleh nilai imbal hasil. </w:t>
      </w:r>
      <w:r w:rsidR="00E519FE" w:rsidRPr="00274D71">
        <w:rPr>
          <w:rFonts w:ascii="Times New Roman" w:hAnsi="Times New Roman" w:cs="Times New Roman"/>
          <w:noProof w:val="0"/>
          <w:sz w:val="24"/>
          <w:szCs w:val="24"/>
        </w:rPr>
        <w:t>Grafik 4 menunjukkan bahwa penjualan Sukuk Tabungan seri ST-001 ditentukan nilai imbal hasil sebesar 6,90% dan berhasil mengumpulkan investor sebanyak 11.338 investor. Kemudian pada penjualan Sukuk Tabungan seri ST-002 terjadi kenaikan nilai imbal hasil menjadi 8,30% dan hasilnya jumlah invesotr naik menjadi 16.477 investor. Memasuki penjualan Sukuk Tabungan seri ST-003 sampai ST-006, nilai imbal hasil selalu mengalami penurunan yang juga diikuti oleh menurunnya jumlah investor pada setiap seri Sukuk Tabungan tersebut.</w:t>
      </w:r>
    </w:p>
    <w:p w14:paraId="4DF10D28" w14:textId="69B0FD84" w:rsidR="009755B4" w:rsidRPr="00094BD6" w:rsidRDefault="00F06C18" w:rsidP="00274D71">
      <w:pPr>
        <w:pStyle w:val="ListParagraph"/>
        <w:numPr>
          <w:ilvl w:val="0"/>
          <w:numId w:val="4"/>
        </w:numPr>
        <w:spacing w:after="0" w:line="240" w:lineRule="auto"/>
        <w:ind w:left="284" w:hanging="284"/>
        <w:jc w:val="both"/>
        <w:rPr>
          <w:rFonts w:ascii="Times New Roman" w:hAnsi="Times New Roman" w:cs="Times New Roman"/>
          <w:b/>
          <w:bCs/>
          <w:noProof w:val="0"/>
          <w:sz w:val="24"/>
          <w:szCs w:val="24"/>
        </w:rPr>
      </w:pPr>
      <w:r w:rsidRPr="00094BD6">
        <w:rPr>
          <w:rFonts w:ascii="Times New Roman" w:hAnsi="Times New Roman" w:cs="Times New Roman"/>
          <w:b/>
          <w:bCs/>
          <w:noProof w:val="0"/>
          <w:sz w:val="24"/>
          <w:szCs w:val="24"/>
        </w:rPr>
        <w:t>Fasilitas Perpajakan untuk Investor</w:t>
      </w:r>
    </w:p>
    <w:p w14:paraId="1A2319C5" w14:textId="2F95175F" w:rsidR="005A45C4" w:rsidRPr="00274D71" w:rsidRDefault="00524A10"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Telah dijelaskan sebelumnya bahwa investor dalam mempertimbangkan sebuah produk investasi, pasti akan menghitung tingkat pengembaliannya</w:t>
      </w:r>
      <w:r w:rsidR="00B222AC" w:rsidRPr="00274D71">
        <w:rPr>
          <w:rFonts w:ascii="Times New Roman" w:hAnsi="Times New Roman" w:cs="Times New Roman"/>
          <w:noProof w:val="0"/>
          <w:sz w:val="24"/>
          <w:szCs w:val="24"/>
        </w:rPr>
        <w:t>. Selain nilai imbal hasil, pajak sering sekali menjadi salah satu faktor yang dipertimbangkan</w:t>
      </w:r>
      <w:r w:rsidR="00794E3A" w:rsidRPr="00274D71">
        <w:rPr>
          <w:rFonts w:ascii="Times New Roman" w:hAnsi="Times New Roman" w:cs="Times New Roman"/>
          <w:noProof w:val="0"/>
          <w:sz w:val="24"/>
          <w:szCs w:val="24"/>
        </w:rPr>
        <w:t>. Sebuah produk investasi yang memberikan nilai imbal hasil yang tinggi akan tetapi harus dipotong pajak yang tinggi pula</w:t>
      </w:r>
      <w:r w:rsidR="00862ACF" w:rsidRPr="00274D71">
        <w:rPr>
          <w:rFonts w:ascii="Times New Roman" w:hAnsi="Times New Roman" w:cs="Times New Roman"/>
          <w:noProof w:val="0"/>
          <w:sz w:val="24"/>
          <w:szCs w:val="24"/>
        </w:rPr>
        <w:t xml:space="preserve"> </w:t>
      </w:r>
      <w:r w:rsidR="00862ACF" w:rsidRPr="00274D71">
        <w:rPr>
          <w:rFonts w:ascii="Times New Roman" w:hAnsi="Times New Roman" w:cs="Times New Roman"/>
          <w:noProof w:val="0"/>
          <w:sz w:val="24"/>
          <w:szCs w:val="24"/>
        </w:rPr>
        <w:lastRenderedPageBreak/>
        <w:t>akan kurang menarik bagi investor. Oleh karena itu, Pemerintah perlu melakukan formulasi kebijakan yang memastikan kepada investor Sukuk Ritel dan Sukuk Tabungan</w:t>
      </w:r>
      <w:r w:rsidR="006F3893" w:rsidRPr="00274D71">
        <w:rPr>
          <w:rFonts w:ascii="Times New Roman" w:hAnsi="Times New Roman" w:cs="Times New Roman"/>
          <w:noProof w:val="0"/>
          <w:sz w:val="24"/>
          <w:szCs w:val="24"/>
        </w:rPr>
        <w:t xml:space="preserve"> bahwa pajak dari hasil sukuk tidak akan memberatkan</w:t>
      </w:r>
      <w:r w:rsidR="001F2EB0" w:rsidRPr="00274D71">
        <w:rPr>
          <w:rFonts w:ascii="Times New Roman" w:hAnsi="Times New Roman" w:cs="Times New Roman"/>
          <w:noProof w:val="0"/>
          <w:sz w:val="24"/>
          <w:szCs w:val="24"/>
        </w:rPr>
        <w:t>.</w:t>
      </w:r>
    </w:p>
    <w:p w14:paraId="05AE5E3F" w14:textId="193A3692" w:rsidR="001F2EB0" w:rsidRPr="00274D71" w:rsidRDefault="004D2163"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Pengamat ekonomi syariah, </w:t>
      </w:r>
      <w:r w:rsidR="00E6734C" w:rsidRPr="00274D71">
        <w:rPr>
          <w:rFonts w:ascii="Times New Roman" w:hAnsi="Times New Roman" w:cs="Times New Roman"/>
          <w:noProof w:val="0"/>
          <w:sz w:val="24"/>
          <w:szCs w:val="24"/>
        </w:rPr>
        <w:t xml:space="preserve">Muhammad Syakir Sula (2016) mengatakan bahwa salah penyebab kurang berkembangnya </w:t>
      </w:r>
      <w:r w:rsidR="00942C6B" w:rsidRPr="00274D71">
        <w:rPr>
          <w:rFonts w:ascii="Times New Roman" w:hAnsi="Times New Roman" w:cs="Times New Roman"/>
          <w:noProof w:val="0"/>
          <w:sz w:val="24"/>
          <w:szCs w:val="24"/>
        </w:rPr>
        <w:t xml:space="preserve">keuangan syariah di Indonesia karena belum adanya insentif khusus dalam hal perpajakan yang diberikan kepada investor </w:t>
      </w:r>
      <w:r w:rsidR="0046676E" w:rsidRPr="00274D71">
        <w:rPr>
          <w:rFonts w:ascii="Times New Roman" w:hAnsi="Times New Roman" w:cs="Times New Roman"/>
          <w:noProof w:val="0"/>
          <w:sz w:val="24"/>
          <w:szCs w:val="24"/>
        </w:rPr>
        <w:t xml:space="preserve">Syariah </w:t>
      </w:r>
      <w:r w:rsidR="00332FC0" w:rsidRPr="00274D71">
        <w:rPr>
          <w:rFonts w:ascii="Times New Roman" w:hAnsi="Times New Roman" w:cs="Times New Roman"/>
          <w:noProof w:val="0"/>
          <w:sz w:val="24"/>
          <w:szCs w:val="24"/>
        </w:rPr>
        <w:fldChar w:fldCharType="begin" w:fldLock="1"/>
      </w:r>
      <w:r w:rsidR="00011906" w:rsidRPr="00274D71">
        <w:rPr>
          <w:rFonts w:ascii="Times New Roman" w:hAnsi="Times New Roman" w:cs="Times New Roman"/>
          <w:noProof w:val="0"/>
          <w:sz w:val="24"/>
          <w:szCs w:val="24"/>
        </w:rPr>
        <w:instrText>ADDIN CSL_CITATION {"citationItems":[{"id":"ITEM-1","itemData":{"URL":"https://www.dream.co.id/dinar/investor-nanti-insentif-pajak-untuk-sukuk-160523p.html","accessed":{"date-parts":[["2020","7","21"]]},"author":[{"dropping-particle":"","family":"Dwi","given":"BudiawatiArie","non-dropping-particle":"","parse-names":false,"suffix":""}],"container-title":"www.dream.co.id","id":"ITEM-1","issued":{"date-parts":[["2016"]]},"title":"Investor Sukuk Sumringah Diberi Insentif Pajak","type":"webpage"},"uris":["http://www.mendeley.com/documents/?uuid=f9da62e0-5e6b-44f5-8d8d-ec2161d43b9c"]}],"mendeley":{"formattedCitation":"(Dwi, 2016)","plainTextFormattedCitation":"(Dwi, 2016)","previouslyFormattedCitation":"(Dwi, 2016)"},"properties":{"noteIndex":0},"schema":"https://github.com/citation-style-language/schema/raw/master/csl-citation.json"}</w:instrText>
      </w:r>
      <w:r w:rsidR="00332FC0" w:rsidRPr="00274D71">
        <w:rPr>
          <w:rFonts w:ascii="Times New Roman" w:hAnsi="Times New Roman" w:cs="Times New Roman"/>
          <w:noProof w:val="0"/>
          <w:sz w:val="24"/>
          <w:szCs w:val="24"/>
        </w:rPr>
        <w:fldChar w:fldCharType="separate"/>
      </w:r>
      <w:r w:rsidR="00332FC0" w:rsidRPr="00274D71">
        <w:rPr>
          <w:rFonts w:ascii="Times New Roman" w:hAnsi="Times New Roman" w:cs="Times New Roman"/>
          <w:sz w:val="24"/>
          <w:szCs w:val="24"/>
        </w:rPr>
        <w:t>(Dwi, 2016)</w:t>
      </w:r>
      <w:r w:rsidR="00332FC0" w:rsidRPr="00274D71">
        <w:rPr>
          <w:rFonts w:ascii="Times New Roman" w:hAnsi="Times New Roman" w:cs="Times New Roman"/>
          <w:noProof w:val="0"/>
          <w:sz w:val="24"/>
          <w:szCs w:val="24"/>
        </w:rPr>
        <w:fldChar w:fldCharType="end"/>
      </w:r>
      <w:r w:rsidR="00941EF7" w:rsidRPr="00274D71">
        <w:rPr>
          <w:rFonts w:ascii="Times New Roman" w:hAnsi="Times New Roman" w:cs="Times New Roman"/>
          <w:noProof w:val="0"/>
          <w:sz w:val="24"/>
          <w:szCs w:val="24"/>
        </w:rPr>
        <w:t>.</w:t>
      </w:r>
      <w:r w:rsidR="009F3B4A" w:rsidRPr="00274D71">
        <w:rPr>
          <w:rFonts w:ascii="Times New Roman" w:hAnsi="Times New Roman" w:cs="Times New Roman"/>
          <w:noProof w:val="0"/>
          <w:sz w:val="24"/>
          <w:szCs w:val="24"/>
        </w:rPr>
        <w:t xml:space="preserve"> Beberapa negara </w:t>
      </w:r>
      <w:r w:rsidR="00A01973" w:rsidRPr="00274D71">
        <w:rPr>
          <w:rFonts w:ascii="Times New Roman" w:hAnsi="Times New Roman" w:cs="Times New Roman"/>
          <w:noProof w:val="0"/>
          <w:sz w:val="24"/>
          <w:szCs w:val="24"/>
        </w:rPr>
        <w:t xml:space="preserve">sudah memberikan insentif pajak terhadap produk investasi sukuk. </w:t>
      </w:r>
      <w:r w:rsidR="008E6898" w:rsidRPr="00274D71">
        <w:rPr>
          <w:rFonts w:ascii="Times New Roman" w:hAnsi="Times New Roman" w:cs="Times New Roman"/>
          <w:noProof w:val="0"/>
          <w:sz w:val="24"/>
          <w:szCs w:val="24"/>
        </w:rPr>
        <w:t xml:space="preserve">Salah satunya ialah Pakistan yang memberikan insentif pajak terkait transaksi sukuk, </w:t>
      </w:r>
      <w:r w:rsidR="00EB1CF9" w:rsidRPr="00274D71">
        <w:rPr>
          <w:rFonts w:ascii="Times New Roman" w:hAnsi="Times New Roman" w:cs="Times New Roman"/>
          <w:noProof w:val="0"/>
          <w:sz w:val="24"/>
          <w:szCs w:val="24"/>
        </w:rPr>
        <w:t xml:space="preserve">tindakan tersebut menjadi </w:t>
      </w:r>
      <w:r w:rsidR="003D340F" w:rsidRPr="00274D71">
        <w:rPr>
          <w:rFonts w:ascii="Times New Roman" w:hAnsi="Times New Roman" w:cs="Times New Roman"/>
          <w:noProof w:val="0"/>
          <w:sz w:val="24"/>
          <w:szCs w:val="24"/>
        </w:rPr>
        <w:t>pendorong kuat bagi tumbuh dan berkembangnya perekonomian islam</w:t>
      </w:r>
      <w:r w:rsidR="00A84B40" w:rsidRPr="00274D71">
        <w:rPr>
          <w:rFonts w:ascii="Times New Roman" w:hAnsi="Times New Roman" w:cs="Times New Roman"/>
          <w:noProof w:val="0"/>
          <w:sz w:val="24"/>
          <w:szCs w:val="24"/>
        </w:rPr>
        <w:t xml:space="preserve"> </w:t>
      </w:r>
      <w:r w:rsidR="00011906" w:rsidRPr="00274D71">
        <w:rPr>
          <w:rFonts w:ascii="Times New Roman" w:hAnsi="Times New Roman" w:cs="Times New Roman"/>
          <w:noProof w:val="0"/>
          <w:sz w:val="24"/>
          <w:szCs w:val="24"/>
        </w:rPr>
        <w:fldChar w:fldCharType="begin" w:fldLock="1"/>
      </w:r>
      <w:r w:rsidR="00DC5AE5" w:rsidRPr="00274D71">
        <w:rPr>
          <w:rFonts w:ascii="Times New Roman" w:hAnsi="Times New Roman" w:cs="Times New Roman"/>
          <w:noProof w:val="0"/>
          <w:sz w:val="24"/>
          <w:szCs w:val="24"/>
        </w:rPr>
        <w:instrText>ADDIN CSL_CITATION {"citationItems":[{"id":"ITEM-1","itemData":{"URL":"https://news.ddtc.co.id/negara-ini-berikan-insentif-pajak-untuk-sukuk-7673?page_y=0","accessed":{"date-parts":[["2020","7","21"]]},"author":[{"dropping-particle":"","family":"DDTCNews","given":"","non-dropping-particle":"","parse-names":false,"suffix":""}],"container-title":"news.ddtc.co.id","id":"ITEM-1","issued":{"date-parts":[["2016"]]},"title":"Negara Ini Berikan Insentif Pajak untuk Sukuk","type":"webpage"},"uris":["http://www.mendeley.com/documents/?uuid=6e0c57cc-79f7-460c-b2c2-7e9fd98efe6e"]}],"mendeley":{"formattedCitation":"(DDTCNews, 2016)","plainTextFormattedCitation":"(DDTCNews, 2016)","previouslyFormattedCitation":"(DDTCNews, 2016)"},"properties":{"noteIndex":0},"schema":"https://github.com/citation-style-language/schema/raw/master/csl-citation.json"}</w:instrText>
      </w:r>
      <w:r w:rsidR="00011906" w:rsidRPr="00274D71">
        <w:rPr>
          <w:rFonts w:ascii="Times New Roman" w:hAnsi="Times New Roman" w:cs="Times New Roman"/>
          <w:noProof w:val="0"/>
          <w:sz w:val="24"/>
          <w:szCs w:val="24"/>
        </w:rPr>
        <w:fldChar w:fldCharType="separate"/>
      </w:r>
      <w:r w:rsidR="00011906" w:rsidRPr="00274D71">
        <w:rPr>
          <w:rFonts w:ascii="Times New Roman" w:hAnsi="Times New Roman" w:cs="Times New Roman"/>
          <w:sz w:val="24"/>
          <w:szCs w:val="24"/>
        </w:rPr>
        <w:t>(DDTCNews, 2016)</w:t>
      </w:r>
      <w:r w:rsidR="00011906" w:rsidRPr="00274D71">
        <w:rPr>
          <w:rFonts w:ascii="Times New Roman" w:hAnsi="Times New Roman" w:cs="Times New Roman"/>
          <w:noProof w:val="0"/>
          <w:sz w:val="24"/>
          <w:szCs w:val="24"/>
        </w:rPr>
        <w:fldChar w:fldCharType="end"/>
      </w:r>
      <w:r w:rsidR="00B857A9" w:rsidRPr="00274D71">
        <w:rPr>
          <w:rFonts w:ascii="Times New Roman" w:hAnsi="Times New Roman" w:cs="Times New Roman"/>
          <w:noProof w:val="0"/>
          <w:sz w:val="24"/>
          <w:szCs w:val="24"/>
        </w:rPr>
        <w:t>.</w:t>
      </w:r>
      <w:r w:rsidR="00E72012" w:rsidRPr="00274D71">
        <w:rPr>
          <w:rFonts w:ascii="Times New Roman" w:hAnsi="Times New Roman" w:cs="Times New Roman"/>
          <w:noProof w:val="0"/>
          <w:sz w:val="24"/>
          <w:szCs w:val="24"/>
        </w:rPr>
        <w:t xml:space="preserve"> Selain Pakistan, Malaysia juga memberikan insetif pajak untuk produk sukuk</w:t>
      </w:r>
      <w:r w:rsidR="00BB399D" w:rsidRPr="00274D71">
        <w:rPr>
          <w:rFonts w:ascii="Times New Roman" w:hAnsi="Times New Roman" w:cs="Times New Roman"/>
          <w:noProof w:val="0"/>
          <w:sz w:val="24"/>
          <w:szCs w:val="24"/>
        </w:rPr>
        <w:t xml:space="preserve"> </w:t>
      </w:r>
      <w:r w:rsidR="00BB399D" w:rsidRPr="00274D71">
        <w:rPr>
          <w:rFonts w:ascii="Times New Roman" w:hAnsi="Times New Roman" w:cs="Times New Roman"/>
          <w:noProof w:val="0"/>
          <w:sz w:val="24"/>
          <w:szCs w:val="24"/>
        </w:rPr>
        <w:fldChar w:fldCharType="begin" w:fldLock="1"/>
      </w:r>
      <w:r w:rsidR="00B8535E" w:rsidRPr="00274D71">
        <w:rPr>
          <w:rFonts w:ascii="Times New Roman" w:hAnsi="Times New Roman" w:cs="Times New Roman"/>
          <w:noProof w:val="0"/>
          <w:sz w:val="24"/>
          <w:szCs w:val="24"/>
        </w:rPr>
        <w:instrText>ADDIN CSL_CITATION {"citationItems":[{"id":"ITEM-1","itemData":{"abstract":"Sukuk merupakan salah satu instrumen investasi yang memberikan peluang bagi investor Muslim dan non-Muslim untuk berinvestasi di Indonesia. Sukuk dapat dimanfaatkan untuk membangun perekonomian bangsa dan menciptakan kesejahteraan masyarakat. Namun peluang di atas bukan berarti tanpa tantangan dan hambatan, salah satunya dalam konteks sosial, UU SBSN sangat inklusif terhadap segmen pasar. Investor yang membeli Sukuk Negara perdana lebih didominasi oleh lembaga konvensional. Salah satu inisiatif strategis yang perlu segera dijalankan untuk mengoptimalkan peluang pengembangan instrumen sukuk adalah melakukan sosialisasi guna memberikan pemahaman kepada masyarakat luas tentang keberadaan sukuk dengan melibatkan banyak pihak seperti praktisi, pengamat, akademisi, dan ulama di bidang ekonomi Islam.","author":[{"dropping-particle":"","family":"Fatah","given":"Dede Abdul","non-dropping-particle":"","parse-names":false,"suffix":""}],"container-title":"Al-'Adalah","id":"ITEM-1","issue":"1","issued":{"date-parts":[["2011"]]},"page":"35-46","title":"Perkembangan Obligasi Syari’ah (Sukuk) di Indonesia : Analisis Peluang dan Tantangan","type":"article-journal","volume":"X"},"uris":["http://www.mendeley.com/documents/?uuid=6c6eadaf-61c4-43b3-afb4-336c01cd6026"]}],"mendeley":{"formattedCitation":"(Fatah, 2011)","plainTextFormattedCitation":"(Fatah, 2011)","previouslyFormattedCitation":"(Fatah, 2011)"},"properties":{"noteIndex":0},"schema":"https://github.com/citation-style-language/schema/raw/master/csl-citation.json"}</w:instrText>
      </w:r>
      <w:r w:rsidR="00BB399D" w:rsidRPr="00274D71">
        <w:rPr>
          <w:rFonts w:ascii="Times New Roman" w:hAnsi="Times New Roman" w:cs="Times New Roman"/>
          <w:noProof w:val="0"/>
          <w:sz w:val="24"/>
          <w:szCs w:val="24"/>
        </w:rPr>
        <w:fldChar w:fldCharType="separate"/>
      </w:r>
      <w:r w:rsidR="00BB399D" w:rsidRPr="00274D71">
        <w:rPr>
          <w:rFonts w:ascii="Times New Roman" w:hAnsi="Times New Roman" w:cs="Times New Roman"/>
          <w:sz w:val="24"/>
          <w:szCs w:val="24"/>
        </w:rPr>
        <w:t>(Fatah, 2011)</w:t>
      </w:r>
      <w:r w:rsidR="00BB399D" w:rsidRPr="00274D71">
        <w:rPr>
          <w:rFonts w:ascii="Times New Roman" w:hAnsi="Times New Roman" w:cs="Times New Roman"/>
          <w:noProof w:val="0"/>
          <w:sz w:val="24"/>
          <w:szCs w:val="24"/>
        </w:rPr>
        <w:fldChar w:fldCharType="end"/>
      </w:r>
      <w:r w:rsidR="00E72012" w:rsidRPr="00274D71">
        <w:rPr>
          <w:rFonts w:ascii="Times New Roman" w:hAnsi="Times New Roman" w:cs="Times New Roman"/>
          <w:noProof w:val="0"/>
          <w:sz w:val="24"/>
          <w:szCs w:val="24"/>
        </w:rPr>
        <w:t xml:space="preserve">. </w:t>
      </w:r>
      <w:r w:rsidR="00BB399D" w:rsidRPr="00274D71">
        <w:rPr>
          <w:rFonts w:ascii="Times New Roman" w:hAnsi="Times New Roman" w:cs="Times New Roman"/>
          <w:noProof w:val="0"/>
          <w:sz w:val="24"/>
          <w:szCs w:val="24"/>
        </w:rPr>
        <w:t xml:space="preserve">Securities </w:t>
      </w:r>
      <w:r w:rsidR="00B3687D" w:rsidRPr="00274D71">
        <w:rPr>
          <w:rFonts w:ascii="Times New Roman" w:hAnsi="Times New Roman" w:cs="Times New Roman"/>
          <w:noProof w:val="0"/>
          <w:sz w:val="24"/>
          <w:szCs w:val="24"/>
        </w:rPr>
        <w:t xml:space="preserve">Commision Malaysia, memberikan insetif pajak </w:t>
      </w:r>
      <w:r w:rsidR="005D2EB3" w:rsidRPr="00274D71">
        <w:rPr>
          <w:rFonts w:ascii="Times New Roman" w:hAnsi="Times New Roman" w:cs="Times New Roman"/>
          <w:noProof w:val="0"/>
          <w:sz w:val="24"/>
          <w:szCs w:val="24"/>
        </w:rPr>
        <w:t xml:space="preserve">dengan menjadikan biaya </w:t>
      </w:r>
      <w:r w:rsidR="0058332C" w:rsidRPr="00274D71">
        <w:rPr>
          <w:rFonts w:ascii="Times New Roman" w:hAnsi="Times New Roman" w:cs="Times New Roman"/>
          <w:noProof w:val="0"/>
          <w:sz w:val="24"/>
          <w:szCs w:val="24"/>
        </w:rPr>
        <w:t xml:space="preserve">terkait emisi sukuk sebagai pengurang pajak, </w:t>
      </w:r>
      <w:r w:rsidR="00BC3EE3" w:rsidRPr="00274D71">
        <w:rPr>
          <w:rFonts w:ascii="Times New Roman" w:hAnsi="Times New Roman" w:cs="Times New Roman"/>
          <w:noProof w:val="0"/>
          <w:sz w:val="24"/>
          <w:szCs w:val="24"/>
        </w:rPr>
        <w:t xml:space="preserve">membebaskan pajak bagi pendapatan dari sukuk, </w:t>
      </w:r>
      <w:r w:rsidR="00180FB3" w:rsidRPr="00274D71">
        <w:rPr>
          <w:rFonts w:ascii="Times New Roman" w:hAnsi="Times New Roman" w:cs="Times New Roman"/>
          <w:noProof w:val="0"/>
          <w:sz w:val="24"/>
          <w:szCs w:val="24"/>
        </w:rPr>
        <w:t>serta pembayaran zakat untuk sukuk dijadikan sebagai pengurang pajak</w:t>
      </w:r>
      <w:r w:rsidR="00DC5AE5" w:rsidRPr="00274D71">
        <w:rPr>
          <w:rFonts w:ascii="Times New Roman" w:hAnsi="Times New Roman" w:cs="Times New Roman"/>
          <w:noProof w:val="0"/>
          <w:sz w:val="24"/>
          <w:szCs w:val="24"/>
        </w:rPr>
        <w:t xml:space="preserve"> </w:t>
      </w:r>
      <w:r w:rsidR="00DC5AE5" w:rsidRPr="00274D71">
        <w:rPr>
          <w:rFonts w:ascii="Times New Roman" w:hAnsi="Times New Roman" w:cs="Times New Roman"/>
          <w:noProof w:val="0"/>
          <w:sz w:val="24"/>
          <w:szCs w:val="24"/>
        </w:rPr>
        <w:fldChar w:fldCharType="begin" w:fldLock="1"/>
      </w:r>
      <w:r w:rsidR="0076507E" w:rsidRPr="00274D71">
        <w:rPr>
          <w:rFonts w:ascii="Times New Roman" w:hAnsi="Times New Roman" w:cs="Times New Roman"/>
          <w:noProof w:val="0"/>
          <w:sz w:val="24"/>
          <w:szCs w:val="24"/>
        </w:rPr>
        <w:instrText>ADDIN CSL_CITATION {"citationItems":[{"id":"ITEM-1","itemData":{"URL":"https://konsultasimuamalat.wordpress.com/2008/03/11/obligasi-syariah-sukuk-untuk-pembiayaan-infrastruktur-tantangan-dan-inisiatif-strategis/","abstract":"Lemahnya pembangunan infrastruktur telah menjadi salah satu faktor yang menyebabkan ketertinggalan Indonesia dalam memacu pembangunan ekonomi dalam kurun waktu tiga puluh tahun terakhir. Ketersediaan infrastruktur yang baik merupakan pondasi dari pembangunan ekonomi yang berkelanjutan. Berdasarkan Road Map Pembiayaan Infrastruktur 2005-2009, disebutkan bahwa dalam 5 tahun ke depan, Pemerintah akan mendorong pembangunan infrastruktur dengan kebutuhan pembiayaan mencapai Rp1400 trilyun. Nilai pembiayaan tersebut rencananya akan dipenuhi dari berbagai sumber pembiayaan seperti hibah bantuan Aceh (1%), APBN (17%), dan sumber dana domestik (21%). Dari skema tersebut masih ada sekitar Rp 810 trilyun yang belum jelas darimana sumber pembiayaannya (funding gap). Kondisi ini mengindikasikan tentang perlunya pemerintah untuk segera melakukan terobosan-terobosan untuk menutupi besarnya funding gap tersebut, yang hampir tidak mungkin dapat dipenuhi oleh APBN maupun pendanaan internal BUMN. Disamping itu, BUMN sebagai entitas yang mandiri juga perlu mencari terobosan–terobosan baru untuk menggandakan kemampuan dalam penyediaan dana pembiayaan pembangunan infrastruktur. Alternatif baru yang ditawarkan diantaranya adalah skema pembiayaan pembangunan infrastruktur melalui penerbitan obligasi syariah (sukuk). Dengan potensi dana Timur Tengah yang besar, emisi obligasi syariah diharapkan dapat mengakhiri ketergantungan pembiayaan dengan basis hutang yang menghasilkan beban bunga. Potensi dana dari Timur Tengah diperkirakan bisa mencapai sekitar US$ 800 miliar. Cash flow di kawasan tersebut terus meningkat akibat melonjaknya harga minyak di pasar internasional. Dalam rangka mengembangkan obligasi syariah sebagai alternatif pendanaan infrastruktur masih ada beberapa tantangan strategis yang perlu segera diselesaikan, yaitu berkaitan dengan aspek regulasi, aspek pendukung operasional, dan infrastruktur lainnya. Untuk menjawab tantangan itu ada beberapa inisiatif strategis yang perlu segera dijalankan dalam upaya mengoptimalkan peluang pengembangan instrumen obligasi syariah seperti usulan regulasi, optimalisasi peran BUMN, insentif perpajakan dan prasyarat pendukung lainnya.","accessed":{"date-parts":[["2020","7","21"]]},"author":[{"dropping-particle":"","family":"Pramono","given":"Sigit","non-dropping-particle":"","parse-names":false,"suffix":""},{"dropping-particle":"","family":"Setiawan","given":"A. Aziz","non-dropping-particle":"","parse-names":false,"suffix":""}],"container-title":"konsultasimuamalat","id":"ITEM-1","issued":{"date-parts":[["2008"]]},"title":"Obligasi Syariah (Sukuk) untuk Pembiayaan Infrastruktur: Tantangan dan Inisiatif Strategis","type":"webpage"},"uris":["http://www.mendeley.com/documents/?uuid=cf95d6b5-f8ce-4523-a78e-31af67275d2d"]}],"mendeley":{"formattedCitation":"(Pramono &amp; Setiawan, 2008)","plainTextFormattedCitation":"(Pramono &amp; Setiawan, 2008)","previouslyFormattedCitation":"(Pramono &amp; Setiawan, 2008)"},"properties":{"noteIndex":0},"schema":"https://github.com/citation-style-language/schema/raw/master/csl-citation.json"}</w:instrText>
      </w:r>
      <w:r w:rsidR="00DC5AE5" w:rsidRPr="00274D71">
        <w:rPr>
          <w:rFonts w:ascii="Times New Roman" w:hAnsi="Times New Roman" w:cs="Times New Roman"/>
          <w:noProof w:val="0"/>
          <w:sz w:val="24"/>
          <w:szCs w:val="24"/>
        </w:rPr>
        <w:fldChar w:fldCharType="separate"/>
      </w:r>
      <w:r w:rsidR="00DC5AE5" w:rsidRPr="00274D71">
        <w:rPr>
          <w:rFonts w:ascii="Times New Roman" w:hAnsi="Times New Roman" w:cs="Times New Roman"/>
          <w:sz w:val="24"/>
          <w:szCs w:val="24"/>
        </w:rPr>
        <w:t>(Pramono &amp; Setiawan, 2008)</w:t>
      </w:r>
      <w:r w:rsidR="00DC5AE5" w:rsidRPr="00274D71">
        <w:rPr>
          <w:rFonts w:ascii="Times New Roman" w:hAnsi="Times New Roman" w:cs="Times New Roman"/>
          <w:noProof w:val="0"/>
          <w:sz w:val="24"/>
          <w:szCs w:val="24"/>
        </w:rPr>
        <w:fldChar w:fldCharType="end"/>
      </w:r>
      <w:r w:rsidR="00844FEB" w:rsidRPr="00274D71">
        <w:rPr>
          <w:rFonts w:ascii="Times New Roman" w:hAnsi="Times New Roman" w:cs="Times New Roman"/>
          <w:noProof w:val="0"/>
          <w:sz w:val="24"/>
          <w:szCs w:val="24"/>
        </w:rPr>
        <w:t>.</w:t>
      </w:r>
      <w:r w:rsidR="00DE47C2" w:rsidRPr="00274D71">
        <w:rPr>
          <w:rFonts w:ascii="Times New Roman" w:hAnsi="Times New Roman" w:cs="Times New Roman"/>
          <w:noProof w:val="0"/>
          <w:sz w:val="24"/>
          <w:szCs w:val="24"/>
        </w:rPr>
        <w:t xml:space="preserve"> Kebijakan tersebut berhasil menarik investor baru dalam berinvestasi sukuk di Malaysia.</w:t>
      </w:r>
    </w:p>
    <w:p w14:paraId="3F0A6E45" w14:textId="58DF9A6C" w:rsidR="006175AC" w:rsidRPr="00094BD6" w:rsidRDefault="006175AC" w:rsidP="00274D71">
      <w:pPr>
        <w:pStyle w:val="ListParagraph"/>
        <w:numPr>
          <w:ilvl w:val="0"/>
          <w:numId w:val="4"/>
        </w:numPr>
        <w:spacing w:after="0" w:line="240" w:lineRule="auto"/>
        <w:ind w:left="284" w:hanging="284"/>
        <w:jc w:val="both"/>
        <w:rPr>
          <w:rFonts w:ascii="Times New Roman" w:hAnsi="Times New Roman" w:cs="Times New Roman"/>
          <w:b/>
          <w:bCs/>
          <w:noProof w:val="0"/>
          <w:sz w:val="24"/>
          <w:szCs w:val="24"/>
        </w:rPr>
      </w:pPr>
      <w:r w:rsidRPr="00094BD6">
        <w:rPr>
          <w:rFonts w:ascii="Times New Roman" w:hAnsi="Times New Roman" w:cs="Times New Roman"/>
          <w:b/>
          <w:bCs/>
          <w:noProof w:val="0"/>
          <w:sz w:val="24"/>
          <w:szCs w:val="24"/>
        </w:rPr>
        <w:t>Ekstensifikasi</w:t>
      </w:r>
      <w:r w:rsidR="007F6691" w:rsidRPr="00094BD6">
        <w:rPr>
          <w:rFonts w:ascii="Times New Roman" w:hAnsi="Times New Roman" w:cs="Times New Roman"/>
          <w:b/>
          <w:bCs/>
          <w:noProof w:val="0"/>
          <w:sz w:val="24"/>
          <w:szCs w:val="24"/>
        </w:rPr>
        <w:t xml:space="preserve"> Investor</w:t>
      </w:r>
      <w:r w:rsidR="00A468D3" w:rsidRPr="00094BD6">
        <w:rPr>
          <w:rFonts w:ascii="Times New Roman" w:hAnsi="Times New Roman" w:cs="Times New Roman"/>
          <w:b/>
          <w:bCs/>
          <w:noProof w:val="0"/>
          <w:sz w:val="24"/>
          <w:szCs w:val="24"/>
        </w:rPr>
        <w:t xml:space="preserve"> Wilayah Indonesia Tengah dan </w:t>
      </w:r>
      <w:r w:rsidR="00A85C9F" w:rsidRPr="00094BD6">
        <w:rPr>
          <w:rFonts w:ascii="Times New Roman" w:hAnsi="Times New Roman" w:cs="Times New Roman"/>
          <w:b/>
          <w:bCs/>
          <w:noProof w:val="0"/>
          <w:sz w:val="24"/>
          <w:szCs w:val="24"/>
        </w:rPr>
        <w:t>Timur</w:t>
      </w:r>
    </w:p>
    <w:p w14:paraId="3A4ECBF9" w14:textId="07D62FEB" w:rsidR="00666FC4" w:rsidRPr="00274D71" w:rsidRDefault="007A78E6"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Salah satu keutamaan Sukuk Ritel dan Sukuk Tabungan karena produk tersebut hanya diperuntukkan bagi warga negara Indonesia </w:t>
      </w:r>
      <w:r w:rsidR="00B8535E" w:rsidRPr="00274D71">
        <w:rPr>
          <w:rFonts w:ascii="Times New Roman" w:hAnsi="Times New Roman" w:cs="Times New Roman"/>
          <w:noProof w:val="0"/>
          <w:sz w:val="24"/>
          <w:szCs w:val="24"/>
        </w:rPr>
        <w:fldChar w:fldCharType="begin" w:fldLock="1"/>
      </w:r>
      <w:r w:rsidR="0084349C" w:rsidRPr="00274D71">
        <w:rPr>
          <w:rFonts w:ascii="Times New Roman" w:hAnsi="Times New Roman" w:cs="Times New Roman"/>
          <w:noProof w:val="0"/>
          <w:sz w:val="24"/>
          <w:szCs w:val="24"/>
        </w:rPr>
        <w:instrText>ADDIN CSL_CITATION {"citationItems":[{"id":"ITEM-1","itemData":{"DOI":"10.20885/lariba.vol4.iss2.art2","ISSN":"25283758","abstract":"Sukuk has been popular topic of study among investors and researchers from 2009 until now. This study is aimed to oversee the correlation and the influence of banking deposit interest rates, the level of revenue sharing of banking deposits, Sukuk State Retail price on the level of demand for state retail sukuk, and other bond prices to the level of demand of Islamic Retail Goverment Bond. The coherent time used in this study is data from March 2009 until June 2010. From the analysis of data using VAR methods, this study found that par- tially each independent variable has a significant effect on the level of demand for retail government sukuk. The result strengthens the hypothesis that jointly each independent vari- able has significant influence on the secondary market demand for sukuk. The sharia in- struments have potential strength to affect the demand of retail sukuk bigger than the con- ventional ones","author":[{"dropping-particle":"","family":"Wafa","given":"Muhammad Agus Khoirul","non-dropping-particle":"","parse-names":false,"suffix":""}],"container-title":"La_Riba","id":"ITEM-1","issue":"2","issued":{"date-parts":[["2010"]]},"page":"161-178","title":"Analisa Faktor-Faktor yang Mempengaruhi Tingkat Permintaan Sukuk Ritel-I (Periode Maret 2009-Juni 2010)","type":"article-journal","volume":"4"},"uris":["http://www.mendeley.com/documents/?uuid=4d047caf-d8c3-4cdf-95c2-3a4a1382deee"]},{"id":"ITEM-2","itemData":{"DOI":"10.1017/CBO9781107415324.004","ISBN":"9788578110796","ISSN":"1098-6596","PMID":"25246403","abstract":"Retail Sukuk is one of the sukuk series of SBSN issued the first time in 2009 which is enough to attract public interest. The purpose of this study is to find out and analyze the effect of macro variables (inflation and GDP), profit sharing of mudharabah deposits and JII indices to the dependent variable that is the yield of government retail sukuk in the secondary market. This research is a quantitative research with multiple linear regression method that is processed using Eviews8 software.","author":[{"dropping-particle":"","family":"Fitriyah","given":"Nida Laili","non-dropping-particle":"","parse-names":false,"suffix":""},{"dropping-particle":"","family":"Nafik","given":"Muhamad H.R.","non-dropping-particle":"","parse-names":false,"suffix":""}],"container-title":"Jurnal Ekonomi Syariah Teori dan Terapan","id":"ITEM-2","issue":"9","issued":{"date-parts":[["2019"]]},"page":"1741-1755","title":"Determinan Terhadap Yield Sukuk Ritel Negara (Studi Tahun 2009-2017)","type":"article-journal","volume":"6"},"uris":["http://www.mendeley.com/documents/?uuid=5955aa5f-e4cc-40fa-b6f7-452e358f0024"]}],"mendeley":{"formattedCitation":"(Fitriyah &amp; Nafik, 2019; Wafa, 2010)","plainTextFormattedCitation":"(Fitriyah &amp; Nafik, 2019; Wafa, 2010)","previouslyFormattedCitation":"(Fitriyah &amp; Nafik, 2019; Wafa, 2010)"},"properties":{"noteIndex":0},"schema":"https://github.com/citation-style-language/schema/raw/master/csl-citation.json"}</w:instrText>
      </w:r>
      <w:r w:rsidR="00B8535E" w:rsidRPr="00274D71">
        <w:rPr>
          <w:rFonts w:ascii="Times New Roman" w:hAnsi="Times New Roman" w:cs="Times New Roman"/>
          <w:noProof w:val="0"/>
          <w:sz w:val="24"/>
          <w:szCs w:val="24"/>
        </w:rPr>
        <w:fldChar w:fldCharType="separate"/>
      </w:r>
      <w:r w:rsidR="00C81B7C" w:rsidRPr="00274D71">
        <w:rPr>
          <w:rFonts w:ascii="Times New Roman" w:hAnsi="Times New Roman" w:cs="Times New Roman"/>
          <w:sz w:val="24"/>
          <w:szCs w:val="24"/>
        </w:rPr>
        <w:t>(Fitriyah &amp; Nafik, 2019; Wafa, 2010)</w:t>
      </w:r>
      <w:r w:rsidR="00B8535E" w:rsidRPr="00274D71">
        <w:rPr>
          <w:rFonts w:ascii="Times New Roman" w:hAnsi="Times New Roman" w:cs="Times New Roman"/>
          <w:noProof w:val="0"/>
          <w:sz w:val="24"/>
          <w:szCs w:val="24"/>
        </w:rPr>
        <w:fldChar w:fldCharType="end"/>
      </w:r>
      <w:r w:rsidR="00601A7F" w:rsidRPr="00274D71">
        <w:rPr>
          <w:rFonts w:ascii="Times New Roman" w:hAnsi="Times New Roman" w:cs="Times New Roman"/>
          <w:noProof w:val="0"/>
          <w:sz w:val="24"/>
          <w:szCs w:val="24"/>
        </w:rPr>
        <w:t xml:space="preserve">. </w:t>
      </w:r>
      <w:r w:rsidR="00F164CC" w:rsidRPr="00274D71">
        <w:rPr>
          <w:rFonts w:ascii="Times New Roman" w:hAnsi="Times New Roman" w:cs="Times New Roman"/>
          <w:noProof w:val="0"/>
          <w:sz w:val="24"/>
          <w:szCs w:val="24"/>
        </w:rPr>
        <w:t xml:space="preserve">Akan tetapi, berdasarkan laporan penjualan Sukuk Ritel dan Sukuk Tabungan, </w:t>
      </w:r>
      <w:r w:rsidR="007A6E9F" w:rsidRPr="00274D71">
        <w:rPr>
          <w:rFonts w:ascii="Times New Roman" w:hAnsi="Times New Roman" w:cs="Times New Roman"/>
          <w:noProof w:val="0"/>
          <w:sz w:val="24"/>
          <w:szCs w:val="24"/>
        </w:rPr>
        <w:t xml:space="preserve">investor yang berpartisipasi </w:t>
      </w:r>
      <w:r w:rsidR="00D97288" w:rsidRPr="00274D71">
        <w:rPr>
          <w:rFonts w:ascii="Times New Roman" w:hAnsi="Times New Roman" w:cs="Times New Roman"/>
          <w:noProof w:val="0"/>
          <w:sz w:val="24"/>
          <w:szCs w:val="24"/>
        </w:rPr>
        <w:t xml:space="preserve">masih didominasi dari Jakarta dan sekitarnya. </w:t>
      </w:r>
      <w:r w:rsidR="00562411" w:rsidRPr="00274D71">
        <w:rPr>
          <w:rFonts w:ascii="Times New Roman" w:hAnsi="Times New Roman" w:cs="Times New Roman"/>
          <w:noProof w:val="0"/>
          <w:sz w:val="24"/>
          <w:szCs w:val="24"/>
        </w:rPr>
        <w:t xml:space="preserve">Grafik 5 berikut ini menunjukkan </w:t>
      </w:r>
      <w:r w:rsidR="00F95530" w:rsidRPr="00274D71">
        <w:rPr>
          <w:rFonts w:ascii="Times New Roman" w:hAnsi="Times New Roman" w:cs="Times New Roman"/>
          <w:noProof w:val="0"/>
          <w:sz w:val="24"/>
          <w:szCs w:val="24"/>
        </w:rPr>
        <w:t>perbandingan jumlah investor berdasarkan geografis</w:t>
      </w:r>
      <w:r w:rsidR="00A85C9F" w:rsidRPr="00274D71">
        <w:rPr>
          <w:rFonts w:ascii="Times New Roman" w:hAnsi="Times New Roman" w:cs="Times New Roman"/>
          <w:noProof w:val="0"/>
          <w:sz w:val="24"/>
          <w:szCs w:val="24"/>
        </w:rPr>
        <w:t xml:space="preserve"> pada penjualan Sukuk Ritel seri SR-008 sampai SR-012.</w:t>
      </w:r>
    </w:p>
    <w:p w14:paraId="258086E5" w14:textId="11295F18" w:rsidR="001506C3" w:rsidRPr="00274D71" w:rsidRDefault="000D1375"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Pada Grafik 5</w:t>
      </w:r>
      <w:r w:rsidR="00FD21BF" w:rsidRPr="00274D71">
        <w:rPr>
          <w:rFonts w:ascii="Times New Roman" w:hAnsi="Times New Roman" w:cs="Times New Roman"/>
          <w:noProof w:val="0"/>
          <w:sz w:val="24"/>
          <w:szCs w:val="24"/>
        </w:rPr>
        <w:t xml:space="preserve"> dapat dilihat bahwa rata-rata investor berdasarkan asal wilayah masih didominasi oleh </w:t>
      </w:r>
      <w:r w:rsidR="00773286" w:rsidRPr="00274D71">
        <w:rPr>
          <w:rFonts w:ascii="Times New Roman" w:hAnsi="Times New Roman" w:cs="Times New Roman"/>
          <w:noProof w:val="0"/>
          <w:sz w:val="24"/>
          <w:szCs w:val="24"/>
        </w:rPr>
        <w:t>wilayah Indonesia bagian Barat.</w:t>
      </w:r>
      <w:r w:rsidR="00542F10" w:rsidRPr="00274D71">
        <w:rPr>
          <w:rFonts w:ascii="Times New Roman" w:hAnsi="Times New Roman" w:cs="Times New Roman"/>
          <w:noProof w:val="0"/>
          <w:sz w:val="24"/>
          <w:szCs w:val="24"/>
        </w:rPr>
        <w:t xml:space="preserve"> Bahkan hanya untuk DKI Jakarta, sudah hampir menguasai setengah dari</w:t>
      </w:r>
      <w:r w:rsidR="00A839E6" w:rsidRPr="00274D71">
        <w:rPr>
          <w:rFonts w:ascii="Times New Roman" w:hAnsi="Times New Roman" w:cs="Times New Roman"/>
          <w:noProof w:val="0"/>
          <w:sz w:val="24"/>
          <w:szCs w:val="24"/>
        </w:rPr>
        <w:t xml:space="preserve"> total investor Sukuk Ritel SR-008, SR-009, dan SR-010.</w:t>
      </w:r>
      <w:r w:rsidR="00943F14" w:rsidRPr="00274D71">
        <w:rPr>
          <w:rFonts w:ascii="Times New Roman" w:hAnsi="Times New Roman" w:cs="Times New Roman"/>
          <w:noProof w:val="0"/>
          <w:sz w:val="24"/>
          <w:szCs w:val="24"/>
        </w:rPr>
        <w:t xml:space="preserve"> Investor dari wilayah </w:t>
      </w:r>
      <w:r w:rsidR="004547D2" w:rsidRPr="00274D71">
        <w:rPr>
          <w:rFonts w:ascii="Times New Roman" w:hAnsi="Times New Roman" w:cs="Times New Roman"/>
          <w:noProof w:val="0"/>
          <w:sz w:val="24"/>
          <w:szCs w:val="24"/>
        </w:rPr>
        <w:t xml:space="preserve">Indonesia bagian tengah </w:t>
      </w:r>
      <w:r w:rsidR="00C025E0" w:rsidRPr="00274D71">
        <w:rPr>
          <w:rFonts w:ascii="Times New Roman" w:hAnsi="Times New Roman" w:cs="Times New Roman"/>
          <w:noProof w:val="0"/>
          <w:sz w:val="24"/>
          <w:szCs w:val="24"/>
        </w:rPr>
        <w:t>ditambah dari wilayah Indonesia</w:t>
      </w:r>
      <w:r w:rsidR="004547D2" w:rsidRPr="00274D71">
        <w:rPr>
          <w:rFonts w:ascii="Times New Roman" w:hAnsi="Times New Roman" w:cs="Times New Roman"/>
          <w:noProof w:val="0"/>
          <w:sz w:val="24"/>
          <w:szCs w:val="24"/>
        </w:rPr>
        <w:t xml:space="preserve"> bagian timur </w:t>
      </w:r>
      <w:r w:rsidR="003C20A8" w:rsidRPr="00274D71">
        <w:rPr>
          <w:rFonts w:ascii="Times New Roman" w:hAnsi="Times New Roman" w:cs="Times New Roman"/>
          <w:noProof w:val="0"/>
          <w:sz w:val="24"/>
          <w:szCs w:val="24"/>
        </w:rPr>
        <w:t xml:space="preserve">rata-rata hanya sebesar 9,33% untuk setiap seri penjualan </w:t>
      </w:r>
      <w:r w:rsidR="00DA4168" w:rsidRPr="00274D71">
        <w:rPr>
          <w:rFonts w:ascii="Times New Roman" w:hAnsi="Times New Roman" w:cs="Times New Roman"/>
          <w:noProof w:val="0"/>
          <w:sz w:val="24"/>
          <w:szCs w:val="24"/>
        </w:rPr>
        <w:t>Sukuk Ritel 5 tahun terakhir.</w:t>
      </w:r>
    </w:p>
    <w:p w14:paraId="438164D5" w14:textId="77777777" w:rsidR="0076507E" w:rsidRPr="00274D71" w:rsidRDefault="0076507E" w:rsidP="00274D71">
      <w:pPr>
        <w:spacing w:after="0" w:line="240" w:lineRule="auto"/>
        <w:jc w:val="center"/>
        <w:rPr>
          <w:rFonts w:ascii="Times New Roman" w:hAnsi="Times New Roman" w:cs="Times New Roman"/>
          <w:noProof w:val="0"/>
          <w:sz w:val="24"/>
          <w:szCs w:val="24"/>
        </w:rPr>
      </w:pPr>
      <w:r w:rsidRPr="00274D71">
        <w:rPr>
          <w:rFonts w:ascii="Times New Roman" w:hAnsi="Times New Roman" w:cs="Times New Roman"/>
          <w:b/>
          <w:bCs/>
          <w:noProof w:val="0"/>
          <w:sz w:val="24"/>
          <w:szCs w:val="24"/>
        </w:rPr>
        <w:t xml:space="preserve">Grafik 5. Perbandingan Jumlah Investor dengan Imbal </w:t>
      </w:r>
      <w:r w:rsidRPr="00274D71">
        <w:rPr>
          <w:rFonts w:ascii="Times New Roman" w:hAnsi="Times New Roman" w:cs="Times New Roman"/>
          <w:b/>
          <w:bCs/>
          <w:noProof w:val="0"/>
          <w:sz w:val="24"/>
          <w:szCs w:val="24"/>
        </w:rPr>
        <w:br/>
        <w:t>Hasil Sukuk Tabungan</w:t>
      </w:r>
    </w:p>
    <w:p w14:paraId="56061BEA" w14:textId="77777777" w:rsidR="0076507E" w:rsidRPr="00274D71" w:rsidRDefault="0076507E" w:rsidP="00274D71">
      <w:pPr>
        <w:spacing w:after="0" w:line="240" w:lineRule="auto"/>
        <w:jc w:val="center"/>
        <w:rPr>
          <w:rFonts w:ascii="Times New Roman" w:hAnsi="Times New Roman" w:cs="Times New Roman"/>
          <w:noProof w:val="0"/>
          <w:sz w:val="24"/>
          <w:szCs w:val="24"/>
        </w:rPr>
      </w:pPr>
      <w:r w:rsidRPr="00274D71">
        <w:rPr>
          <w:rFonts w:ascii="Times New Roman" w:hAnsi="Times New Roman" w:cs="Times New Roman"/>
          <w:sz w:val="24"/>
          <w:szCs w:val="24"/>
        </w:rPr>
        <w:drawing>
          <wp:inline distT="0" distB="0" distL="0" distR="0" wp14:anchorId="4BEB95E8" wp14:editId="0C29CDAC">
            <wp:extent cx="4572000" cy="1658203"/>
            <wp:effectExtent l="0" t="0" r="0" b="18415"/>
            <wp:docPr id="7" name="Chart 7">
              <a:extLst xmlns:a="http://schemas.openxmlformats.org/drawingml/2006/main">
                <a:ext uri="{FF2B5EF4-FFF2-40B4-BE49-F238E27FC236}">
                  <a16:creationId xmlns:a16="http://schemas.microsoft.com/office/drawing/2014/main" id="{5BB548AF-A7B0-44F6-BAAF-4AE6E36DE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31E093" w14:textId="26226A93" w:rsidR="0076507E" w:rsidRPr="00274D71" w:rsidRDefault="00083C1D" w:rsidP="00274D71">
      <w:pPr>
        <w:spacing w:after="0" w:line="240" w:lineRule="auto"/>
        <w:ind w:firstLine="851"/>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Sumber: </w:t>
      </w:r>
      <w:r w:rsidRPr="00274D71">
        <w:rPr>
          <w:rFonts w:ascii="Times New Roman" w:hAnsi="Times New Roman" w:cs="Times New Roman"/>
          <w:noProof w:val="0"/>
          <w:sz w:val="24"/>
          <w:szCs w:val="24"/>
        </w:rPr>
        <w:fldChar w:fldCharType="begin" w:fldLock="1"/>
      </w:r>
      <w:r w:rsidRPr="00274D71">
        <w:rPr>
          <w:rFonts w:ascii="Times New Roman" w:hAnsi="Times New Roman" w:cs="Times New Roman"/>
          <w:noProof w:val="0"/>
          <w:sz w:val="24"/>
          <w:szCs w:val="24"/>
        </w:rPr>
        <w:instrText>ADDIN CSL_CITATION {"citationItems":[{"id":"ITEM-1","itemData":{"URL":"https://www.djppr.kemenkeu.go.id/page/load/2673","accessed":{"date-parts":[["2020","7","21"]]},"author":[{"dropping-particle":"","family":"www.djppr.kemenkeu.go.id","given":"","non-dropping-particle":"","parse-names":false,"suffix":""}],"container-title":"Direktorat Jenderal Pengelolaan Pembiayaan dan Risiko Kementerian Keuangan2","id":"ITEM-1","issued":{"date-parts":[["2019"]]},"title":"Green Sukuk Ritel Seri ST006 Sukses Menggaet 56% Investor Baru Millenial","type":"webpage"},"uris":["http://www.mendeley.com/documents/?uuid=37b53de9-bb68-4e2e-8deb-e4f71b4a98ce"]}],"mendeley":{"formattedCitation":"(www.djppr.kemenkeu.go.id, 2019a)","manualFormatting":"(www.djppr.kemenkeu.go.id, 2019","plainTextFormattedCitation":"(www.djppr.kemenkeu.go.id, 2019a)","previouslyFormattedCitation":"(www.djppr.kemenkeu.go.id, 2019a)"},"properties":{"noteIndex":0},"schema":"https://github.com/citation-style-language/schema/raw/master/csl-citation.json"}</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(www.djppr.kemenkeu.go.id, 2019</w:t>
      </w:r>
      <w:r w:rsidRPr="00274D71">
        <w:rPr>
          <w:rFonts w:ascii="Times New Roman" w:hAnsi="Times New Roman" w:cs="Times New Roman"/>
          <w:noProof w:val="0"/>
          <w:sz w:val="24"/>
          <w:szCs w:val="24"/>
        </w:rPr>
        <w:fldChar w:fldCharType="end"/>
      </w:r>
      <w:r w:rsidRPr="00274D71">
        <w:rPr>
          <w:rFonts w:ascii="Times New Roman" w:hAnsi="Times New Roman" w:cs="Times New Roman"/>
          <w:noProof w:val="0"/>
          <w:sz w:val="24"/>
          <w:szCs w:val="24"/>
        </w:rPr>
        <w:t>, data diolah tahun 2016-2019)</w:t>
      </w:r>
    </w:p>
    <w:p w14:paraId="638860CE" w14:textId="526C9895" w:rsidR="00247133" w:rsidRPr="00274D71" w:rsidRDefault="00247133"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Kondisi yang sama juga </w:t>
      </w:r>
      <w:r w:rsidR="00B728B6" w:rsidRPr="00274D71">
        <w:rPr>
          <w:rFonts w:ascii="Times New Roman" w:hAnsi="Times New Roman" w:cs="Times New Roman"/>
          <w:noProof w:val="0"/>
          <w:sz w:val="24"/>
          <w:szCs w:val="24"/>
        </w:rPr>
        <w:t>terjadi pada penjualan Sukuk Tabungan. Pada penjualan Sukuk Tabungan seri ST-004</w:t>
      </w:r>
      <w:r w:rsidR="00CB0AF2" w:rsidRPr="00274D71">
        <w:rPr>
          <w:rFonts w:ascii="Times New Roman" w:hAnsi="Times New Roman" w:cs="Times New Roman"/>
          <w:noProof w:val="0"/>
          <w:sz w:val="24"/>
          <w:szCs w:val="24"/>
        </w:rPr>
        <w:t xml:space="preserve"> investor dari</w:t>
      </w:r>
      <w:r w:rsidR="00B728B6" w:rsidRPr="00274D71">
        <w:rPr>
          <w:rFonts w:ascii="Times New Roman" w:hAnsi="Times New Roman" w:cs="Times New Roman"/>
          <w:noProof w:val="0"/>
          <w:sz w:val="24"/>
          <w:szCs w:val="24"/>
        </w:rPr>
        <w:t xml:space="preserve"> </w:t>
      </w:r>
      <w:r w:rsidR="00B93D01" w:rsidRPr="00274D71">
        <w:rPr>
          <w:rFonts w:ascii="Times New Roman" w:hAnsi="Times New Roman" w:cs="Times New Roman"/>
          <w:noProof w:val="0"/>
          <w:sz w:val="24"/>
          <w:szCs w:val="24"/>
        </w:rPr>
        <w:t>wilayah Indonesia bagian barat selain DKI Jakarta masih mendominasi sebesar</w:t>
      </w:r>
      <w:r w:rsidR="00CB0AF2" w:rsidRPr="00274D71">
        <w:rPr>
          <w:rFonts w:ascii="Times New Roman" w:hAnsi="Times New Roman" w:cs="Times New Roman"/>
          <w:noProof w:val="0"/>
          <w:sz w:val="24"/>
          <w:szCs w:val="24"/>
        </w:rPr>
        <w:t xml:space="preserve"> 60,20%</w:t>
      </w:r>
      <w:r w:rsidR="00B728B6" w:rsidRPr="00274D71">
        <w:rPr>
          <w:rFonts w:ascii="Times New Roman" w:hAnsi="Times New Roman" w:cs="Times New Roman"/>
          <w:noProof w:val="0"/>
          <w:sz w:val="24"/>
          <w:szCs w:val="24"/>
        </w:rPr>
        <w:t xml:space="preserve">, </w:t>
      </w:r>
      <w:r w:rsidR="00734AE4" w:rsidRPr="00274D71">
        <w:rPr>
          <w:rFonts w:ascii="Times New Roman" w:hAnsi="Times New Roman" w:cs="Times New Roman"/>
          <w:noProof w:val="0"/>
          <w:sz w:val="24"/>
          <w:szCs w:val="24"/>
        </w:rPr>
        <w:t xml:space="preserve">penjualan ser </w:t>
      </w:r>
      <w:r w:rsidR="00B728B6" w:rsidRPr="00274D71">
        <w:rPr>
          <w:rFonts w:ascii="Times New Roman" w:hAnsi="Times New Roman" w:cs="Times New Roman"/>
          <w:noProof w:val="0"/>
          <w:sz w:val="24"/>
          <w:szCs w:val="24"/>
        </w:rPr>
        <w:t>ST-005</w:t>
      </w:r>
      <w:r w:rsidR="00734AE4" w:rsidRPr="00274D71">
        <w:rPr>
          <w:rFonts w:ascii="Times New Roman" w:hAnsi="Times New Roman" w:cs="Times New Roman"/>
          <w:noProof w:val="0"/>
          <w:sz w:val="24"/>
          <w:szCs w:val="24"/>
        </w:rPr>
        <w:t xml:space="preserve"> juga didominasi oleh investor dari wilayah Indonesia bagian barat selain DKI Jakarta sebesar </w:t>
      </w:r>
      <w:r w:rsidR="00F67B52" w:rsidRPr="00274D71">
        <w:rPr>
          <w:rFonts w:ascii="Times New Roman" w:hAnsi="Times New Roman" w:cs="Times New Roman"/>
          <w:noProof w:val="0"/>
          <w:sz w:val="24"/>
          <w:szCs w:val="24"/>
        </w:rPr>
        <w:t>59,00%</w:t>
      </w:r>
      <w:r w:rsidR="00B728B6" w:rsidRPr="00274D71">
        <w:rPr>
          <w:rFonts w:ascii="Times New Roman" w:hAnsi="Times New Roman" w:cs="Times New Roman"/>
          <w:noProof w:val="0"/>
          <w:sz w:val="24"/>
          <w:szCs w:val="24"/>
        </w:rPr>
        <w:t xml:space="preserve">, dan </w:t>
      </w:r>
      <w:r w:rsidR="00F67B52" w:rsidRPr="00274D71">
        <w:rPr>
          <w:rFonts w:ascii="Times New Roman" w:hAnsi="Times New Roman" w:cs="Times New Roman"/>
          <w:noProof w:val="0"/>
          <w:sz w:val="24"/>
          <w:szCs w:val="24"/>
        </w:rPr>
        <w:t xml:space="preserve">pada penjualan Sukuk Tabungan seri SR-006 masih didominasi oleh investor dari wilayah Indonesia </w:t>
      </w:r>
      <w:r w:rsidR="00984104" w:rsidRPr="00274D71">
        <w:rPr>
          <w:rFonts w:ascii="Times New Roman" w:hAnsi="Times New Roman" w:cs="Times New Roman"/>
          <w:noProof w:val="0"/>
          <w:sz w:val="24"/>
          <w:szCs w:val="24"/>
        </w:rPr>
        <w:t>bagian barat selain DKI Jakarta sebesar 59,03%</w:t>
      </w:r>
      <w:r w:rsidR="00B86454" w:rsidRPr="00274D71">
        <w:rPr>
          <w:rFonts w:ascii="Times New Roman" w:hAnsi="Times New Roman" w:cs="Times New Roman"/>
          <w:noProof w:val="0"/>
          <w:sz w:val="24"/>
          <w:szCs w:val="24"/>
        </w:rPr>
        <w:t xml:space="preserve"> </w:t>
      </w:r>
      <w:r w:rsidR="00C266F2" w:rsidRPr="00274D71">
        <w:rPr>
          <w:rFonts w:ascii="Times New Roman" w:hAnsi="Times New Roman" w:cs="Times New Roman"/>
          <w:noProof w:val="0"/>
          <w:sz w:val="24"/>
          <w:szCs w:val="24"/>
        </w:rPr>
        <w:fldChar w:fldCharType="begin" w:fldLock="1"/>
      </w:r>
      <w:r w:rsidR="00467F9A" w:rsidRPr="00274D71">
        <w:rPr>
          <w:rFonts w:ascii="Times New Roman" w:hAnsi="Times New Roman" w:cs="Times New Roman"/>
          <w:noProof w:val="0"/>
          <w:sz w:val="24"/>
          <w:szCs w:val="24"/>
        </w:rPr>
        <w:instrText>ADDIN CSL_CITATION {"citationItems":[{"id":"ITEM-1","itemData":{"URL":"https://www.djppr.kemenkeu.go.id/page/load/2581/penjualan-sukuk-negara-tabungan-seri-st005-mencapai-keritelan-terbaik-sepanjang-penerbitan-sbn-ritel","accessed":{"date-parts":[["2020","7","21"]]},"author":[{"dropping-particle":"","family":"www.djppr.kemenkeu.go.id","given":"","non-dropping-particle":"","parse-names":false,"suffix":""}],"container-title":"Direktorat Jenderal Pengelolaan Pembiayaan dan Risiko Kementerian Keuangan","id":"ITEM-1","issued":{"date-parts":[["2019"]]},"title":"Penjualan Sukuk Negara Tabungan Seri ST005 Mencapai Keritelan Terbaik Sepanjang Penerbitan SBN Ritel","type":"webpage"},"uris":["http://www.mendeley.com/documents/?uuid=b493aead-ff17-48e9-839a-843732d52f7e"]}],"mendeley":{"formattedCitation":"(www.djppr.kemenkeu.go.id, 2019b)","manualFormatting":"(www.djppr.kemenkeu.go.id, 2019)","plainTextFormattedCitation":"(www.djppr.kemenkeu.go.id, 2019b)","previouslyFormattedCitation":"(www.djppr.kemenkeu.go.id, 2019b)"},"properties":{"noteIndex":0},"schema":"https://github.com/citation-style-language/schema/raw/master/csl-citation.json"}</w:instrText>
      </w:r>
      <w:r w:rsidR="00C266F2" w:rsidRPr="00274D71">
        <w:rPr>
          <w:rFonts w:ascii="Times New Roman" w:hAnsi="Times New Roman" w:cs="Times New Roman"/>
          <w:noProof w:val="0"/>
          <w:sz w:val="24"/>
          <w:szCs w:val="24"/>
        </w:rPr>
        <w:fldChar w:fldCharType="separate"/>
      </w:r>
      <w:r w:rsidR="00C266F2" w:rsidRPr="00274D71">
        <w:rPr>
          <w:rFonts w:ascii="Times New Roman" w:hAnsi="Times New Roman" w:cs="Times New Roman"/>
          <w:sz w:val="24"/>
          <w:szCs w:val="24"/>
        </w:rPr>
        <w:t>(www.djppr.kemenkeu.go.id, 2019)</w:t>
      </w:r>
      <w:r w:rsidR="00C266F2" w:rsidRPr="00274D71">
        <w:rPr>
          <w:rFonts w:ascii="Times New Roman" w:hAnsi="Times New Roman" w:cs="Times New Roman"/>
          <w:noProof w:val="0"/>
          <w:sz w:val="24"/>
          <w:szCs w:val="24"/>
        </w:rPr>
        <w:fldChar w:fldCharType="end"/>
      </w:r>
      <w:r w:rsidR="00A24456" w:rsidRPr="00274D71">
        <w:rPr>
          <w:rFonts w:ascii="Times New Roman" w:hAnsi="Times New Roman" w:cs="Times New Roman"/>
          <w:noProof w:val="0"/>
          <w:sz w:val="24"/>
          <w:szCs w:val="24"/>
        </w:rPr>
        <w:t>.</w:t>
      </w:r>
    </w:p>
    <w:p w14:paraId="70FC4A08" w14:textId="60F20261" w:rsidR="00D9071B" w:rsidRPr="00274D71" w:rsidRDefault="006F0F4A" w:rsidP="00274D71">
      <w:pPr>
        <w:spacing w:after="0" w:line="240" w:lineRule="auto"/>
        <w:ind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Adanya ketimpangan yang sangat besar </w:t>
      </w:r>
      <w:r w:rsidR="00C025E0" w:rsidRPr="00274D71">
        <w:rPr>
          <w:rFonts w:ascii="Times New Roman" w:hAnsi="Times New Roman" w:cs="Times New Roman"/>
          <w:noProof w:val="0"/>
          <w:sz w:val="24"/>
          <w:szCs w:val="24"/>
        </w:rPr>
        <w:t>antara jumlah investor dari wilayah Indonesia bagaian barat dengan wilayah Indonesia bagian tengah dan timur, maka Pemerintah perlu melakukan</w:t>
      </w:r>
      <w:r w:rsidR="009D4015" w:rsidRPr="00274D71">
        <w:rPr>
          <w:rFonts w:ascii="Times New Roman" w:hAnsi="Times New Roman" w:cs="Times New Roman"/>
          <w:noProof w:val="0"/>
          <w:sz w:val="24"/>
          <w:szCs w:val="24"/>
        </w:rPr>
        <w:t xml:space="preserve"> </w:t>
      </w:r>
      <w:r w:rsidR="008B4B8E" w:rsidRPr="00274D71">
        <w:rPr>
          <w:rFonts w:ascii="Times New Roman" w:hAnsi="Times New Roman" w:cs="Times New Roman"/>
          <w:noProof w:val="0"/>
          <w:sz w:val="24"/>
          <w:szCs w:val="24"/>
        </w:rPr>
        <w:t xml:space="preserve">berbagai upaya </w:t>
      </w:r>
      <w:r w:rsidR="009D4015" w:rsidRPr="00274D71">
        <w:rPr>
          <w:rFonts w:ascii="Times New Roman" w:hAnsi="Times New Roman" w:cs="Times New Roman"/>
          <w:noProof w:val="0"/>
          <w:sz w:val="24"/>
          <w:szCs w:val="24"/>
        </w:rPr>
        <w:t>ekstensifikasi investor</w:t>
      </w:r>
      <w:r w:rsidR="007E0D16" w:rsidRPr="00274D71">
        <w:rPr>
          <w:rFonts w:ascii="Times New Roman" w:hAnsi="Times New Roman" w:cs="Times New Roman"/>
          <w:noProof w:val="0"/>
          <w:sz w:val="24"/>
          <w:szCs w:val="24"/>
        </w:rPr>
        <w:t xml:space="preserve"> pada wilayah Indonesia bagian tengah dan timur</w:t>
      </w:r>
      <w:r w:rsidR="008B4B8E" w:rsidRPr="00274D71">
        <w:rPr>
          <w:rFonts w:ascii="Times New Roman" w:hAnsi="Times New Roman" w:cs="Times New Roman"/>
          <w:noProof w:val="0"/>
          <w:sz w:val="24"/>
          <w:szCs w:val="24"/>
        </w:rPr>
        <w:t>.</w:t>
      </w:r>
    </w:p>
    <w:p w14:paraId="3F5238CD" w14:textId="5059EA16" w:rsidR="008F77E4" w:rsidRPr="00274D71" w:rsidRDefault="008F77E4" w:rsidP="00274D71">
      <w:pPr>
        <w:spacing w:after="0" w:line="240" w:lineRule="auto"/>
        <w:ind w:firstLine="567"/>
        <w:jc w:val="both"/>
        <w:rPr>
          <w:rFonts w:ascii="Times New Roman" w:hAnsi="Times New Roman" w:cs="Times New Roman"/>
          <w:noProof w:val="0"/>
          <w:sz w:val="24"/>
          <w:szCs w:val="24"/>
        </w:rPr>
      </w:pPr>
    </w:p>
    <w:p w14:paraId="4FC3B7C6" w14:textId="77777777" w:rsidR="00094BD6" w:rsidRDefault="00094BD6" w:rsidP="00274D71">
      <w:pPr>
        <w:spacing w:after="0" w:line="240" w:lineRule="auto"/>
        <w:ind w:right="-2"/>
        <w:jc w:val="both"/>
        <w:rPr>
          <w:rFonts w:ascii="Times New Roman" w:hAnsi="Times New Roman" w:cs="Times New Roman"/>
          <w:b/>
          <w:bCs/>
          <w:noProof w:val="0"/>
          <w:sz w:val="24"/>
          <w:szCs w:val="24"/>
          <w:lang w:val="en-US"/>
        </w:rPr>
      </w:pPr>
    </w:p>
    <w:p w14:paraId="7450B282" w14:textId="77777777" w:rsidR="00094BD6" w:rsidRDefault="00094BD6" w:rsidP="00274D71">
      <w:pPr>
        <w:spacing w:after="0" w:line="240" w:lineRule="auto"/>
        <w:ind w:right="-2"/>
        <w:jc w:val="both"/>
        <w:rPr>
          <w:rFonts w:ascii="Times New Roman" w:hAnsi="Times New Roman" w:cs="Times New Roman"/>
          <w:b/>
          <w:bCs/>
          <w:noProof w:val="0"/>
          <w:sz w:val="24"/>
          <w:szCs w:val="24"/>
          <w:lang w:val="en-US"/>
        </w:rPr>
      </w:pPr>
    </w:p>
    <w:p w14:paraId="65475803" w14:textId="226E160D" w:rsidR="008F77E4" w:rsidRPr="0050326A" w:rsidRDefault="0050326A" w:rsidP="00274D71">
      <w:pPr>
        <w:spacing w:after="0" w:line="240" w:lineRule="auto"/>
        <w:ind w:right="-2"/>
        <w:jc w:val="both"/>
        <w:rPr>
          <w:rFonts w:ascii="Times New Roman" w:hAnsi="Times New Roman" w:cs="Times New Roman"/>
          <w:b/>
          <w:bCs/>
          <w:noProof w:val="0"/>
          <w:sz w:val="24"/>
          <w:szCs w:val="24"/>
          <w:lang w:val="en-US"/>
        </w:rPr>
      </w:pPr>
      <w:r>
        <w:rPr>
          <w:rFonts w:ascii="Times New Roman" w:hAnsi="Times New Roman" w:cs="Times New Roman"/>
          <w:b/>
          <w:bCs/>
          <w:noProof w:val="0"/>
          <w:sz w:val="24"/>
          <w:szCs w:val="24"/>
          <w:lang w:val="en-US"/>
        </w:rPr>
        <w:lastRenderedPageBreak/>
        <w:t>KESIMPULAN</w:t>
      </w:r>
    </w:p>
    <w:p w14:paraId="24763120" w14:textId="38786261" w:rsidR="008F77E4" w:rsidRPr="00274D71" w:rsidRDefault="008F77E4" w:rsidP="00274D71">
      <w:pPr>
        <w:spacing w:after="0" w:line="240" w:lineRule="auto"/>
        <w:ind w:right="-2" w:firstLine="567"/>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t xml:space="preserve">Penitilian ini </w:t>
      </w:r>
      <w:r w:rsidR="00850D8C" w:rsidRPr="00274D71">
        <w:rPr>
          <w:rFonts w:ascii="Times New Roman" w:hAnsi="Times New Roman" w:cs="Times New Roman"/>
          <w:noProof w:val="0"/>
          <w:sz w:val="24"/>
          <w:szCs w:val="24"/>
        </w:rPr>
        <w:t>dilakukan untuk menformulasikan berb</w:t>
      </w:r>
      <w:r w:rsidR="006A7FFE" w:rsidRPr="00274D71">
        <w:rPr>
          <w:rFonts w:ascii="Times New Roman" w:hAnsi="Times New Roman" w:cs="Times New Roman"/>
          <w:noProof w:val="0"/>
          <w:sz w:val="24"/>
          <w:szCs w:val="24"/>
        </w:rPr>
        <w:t>agai upaya yang dapat dilakukan dalam rangka mengoptimalkan penjualan Sukuk Ritel dan Sukuk Tabungan</w:t>
      </w:r>
      <w:r w:rsidRPr="00274D71">
        <w:rPr>
          <w:rFonts w:ascii="Times New Roman" w:hAnsi="Times New Roman" w:cs="Times New Roman"/>
          <w:noProof w:val="0"/>
          <w:sz w:val="24"/>
          <w:szCs w:val="24"/>
        </w:rPr>
        <w:t>.</w:t>
      </w:r>
      <w:r w:rsidR="006A7FFE" w:rsidRPr="00274D71">
        <w:rPr>
          <w:rFonts w:ascii="Times New Roman" w:hAnsi="Times New Roman" w:cs="Times New Roman"/>
          <w:noProof w:val="0"/>
          <w:sz w:val="24"/>
          <w:szCs w:val="24"/>
        </w:rPr>
        <w:t xml:space="preserve"> </w:t>
      </w:r>
      <w:r w:rsidR="00661B6D" w:rsidRPr="00274D71">
        <w:rPr>
          <w:rFonts w:ascii="Times New Roman" w:hAnsi="Times New Roman" w:cs="Times New Roman"/>
          <w:noProof w:val="0"/>
          <w:sz w:val="24"/>
          <w:szCs w:val="24"/>
        </w:rPr>
        <w:t>Hasil menunjukkan</w:t>
      </w:r>
      <w:r w:rsidR="0022418D" w:rsidRPr="00274D71">
        <w:rPr>
          <w:rFonts w:ascii="Times New Roman" w:hAnsi="Times New Roman" w:cs="Times New Roman"/>
          <w:noProof w:val="0"/>
          <w:sz w:val="24"/>
          <w:szCs w:val="24"/>
        </w:rPr>
        <w:t xml:space="preserve"> bahwa</w:t>
      </w:r>
      <w:r w:rsidR="00661B6D" w:rsidRPr="00274D71">
        <w:rPr>
          <w:rFonts w:ascii="Times New Roman" w:hAnsi="Times New Roman" w:cs="Times New Roman"/>
          <w:noProof w:val="0"/>
          <w:sz w:val="24"/>
          <w:szCs w:val="24"/>
        </w:rPr>
        <w:t xml:space="preserve"> setidaknya ada enam yang dapat dilakukan</w:t>
      </w:r>
      <w:r w:rsidR="006A2B22" w:rsidRPr="00274D71">
        <w:rPr>
          <w:rFonts w:ascii="Times New Roman" w:hAnsi="Times New Roman" w:cs="Times New Roman"/>
          <w:noProof w:val="0"/>
          <w:sz w:val="24"/>
          <w:szCs w:val="24"/>
        </w:rPr>
        <w:t xml:space="preserve"> dalam mengoptimalkan penjualan Sukuk Ritel dan Sukuk Tabungan.</w:t>
      </w:r>
      <w:r w:rsidR="00581E2A" w:rsidRPr="00274D71">
        <w:rPr>
          <w:rFonts w:ascii="Times New Roman" w:hAnsi="Times New Roman" w:cs="Times New Roman"/>
          <w:noProof w:val="0"/>
          <w:sz w:val="24"/>
          <w:szCs w:val="24"/>
        </w:rPr>
        <w:t xml:space="preserve"> Keenam Langkah tersebut ialah </w:t>
      </w:r>
      <w:r w:rsidR="0022418D" w:rsidRPr="00274D71">
        <w:rPr>
          <w:rFonts w:ascii="Times New Roman" w:hAnsi="Times New Roman" w:cs="Times New Roman"/>
          <w:noProof w:val="0"/>
          <w:sz w:val="24"/>
          <w:szCs w:val="24"/>
        </w:rPr>
        <w:t xml:space="preserve">mengoptimalkan sosialisasi pada generasi milenial, melakukan kegiatan </w:t>
      </w:r>
      <w:r w:rsidR="00AF38F8" w:rsidRPr="00274D71">
        <w:rPr>
          <w:rFonts w:ascii="Times New Roman" w:hAnsi="Times New Roman" w:cs="Times New Roman"/>
          <w:noProof w:val="0"/>
          <w:sz w:val="24"/>
          <w:szCs w:val="24"/>
        </w:rPr>
        <w:t>S</w:t>
      </w:r>
      <w:r w:rsidR="0022418D" w:rsidRPr="00274D71">
        <w:rPr>
          <w:rFonts w:ascii="Times New Roman" w:hAnsi="Times New Roman" w:cs="Times New Roman"/>
          <w:noProof w:val="0"/>
          <w:sz w:val="24"/>
          <w:szCs w:val="24"/>
        </w:rPr>
        <w:t xml:space="preserve">ukuk </w:t>
      </w:r>
      <w:r w:rsidR="00AF38F8" w:rsidRPr="00274D71">
        <w:rPr>
          <w:rFonts w:ascii="Times New Roman" w:hAnsi="Times New Roman" w:cs="Times New Roman"/>
          <w:noProof w:val="0"/>
          <w:sz w:val="24"/>
          <w:szCs w:val="24"/>
        </w:rPr>
        <w:t>G</w:t>
      </w:r>
      <w:r w:rsidR="0022418D" w:rsidRPr="00274D71">
        <w:rPr>
          <w:rFonts w:ascii="Times New Roman" w:hAnsi="Times New Roman" w:cs="Times New Roman"/>
          <w:noProof w:val="0"/>
          <w:sz w:val="24"/>
          <w:szCs w:val="24"/>
        </w:rPr>
        <w:t xml:space="preserve">oes to </w:t>
      </w:r>
      <w:r w:rsidR="00AF38F8" w:rsidRPr="00274D71">
        <w:rPr>
          <w:rFonts w:ascii="Times New Roman" w:hAnsi="Times New Roman" w:cs="Times New Roman"/>
          <w:noProof w:val="0"/>
          <w:sz w:val="24"/>
          <w:szCs w:val="24"/>
        </w:rPr>
        <w:t>C</w:t>
      </w:r>
      <w:r w:rsidR="0022418D" w:rsidRPr="00274D71">
        <w:rPr>
          <w:rFonts w:ascii="Times New Roman" w:hAnsi="Times New Roman" w:cs="Times New Roman"/>
          <w:noProof w:val="0"/>
          <w:sz w:val="24"/>
          <w:szCs w:val="24"/>
        </w:rPr>
        <w:t xml:space="preserve">ampus, meningkatkan underlying asset </w:t>
      </w:r>
      <w:r w:rsidR="00AF38F8" w:rsidRPr="00274D71">
        <w:rPr>
          <w:rFonts w:ascii="Times New Roman" w:hAnsi="Times New Roman" w:cs="Times New Roman"/>
          <w:noProof w:val="0"/>
          <w:sz w:val="24"/>
          <w:szCs w:val="24"/>
        </w:rPr>
        <w:t>S</w:t>
      </w:r>
      <w:r w:rsidR="0022418D" w:rsidRPr="00274D71">
        <w:rPr>
          <w:rFonts w:ascii="Times New Roman" w:hAnsi="Times New Roman" w:cs="Times New Roman"/>
          <w:noProof w:val="0"/>
          <w:sz w:val="24"/>
          <w:szCs w:val="24"/>
        </w:rPr>
        <w:t xml:space="preserve">ukuk </w:t>
      </w:r>
      <w:r w:rsidR="00AF38F8" w:rsidRPr="00274D71">
        <w:rPr>
          <w:rFonts w:ascii="Times New Roman" w:hAnsi="Times New Roman" w:cs="Times New Roman"/>
          <w:noProof w:val="0"/>
          <w:sz w:val="24"/>
          <w:szCs w:val="24"/>
        </w:rPr>
        <w:t>R</w:t>
      </w:r>
      <w:r w:rsidR="0022418D" w:rsidRPr="00274D71">
        <w:rPr>
          <w:rFonts w:ascii="Times New Roman" w:hAnsi="Times New Roman" w:cs="Times New Roman"/>
          <w:noProof w:val="0"/>
          <w:sz w:val="24"/>
          <w:szCs w:val="24"/>
        </w:rPr>
        <w:t xml:space="preserve">itel dan </w:t>
      </w:r>
      <w:r w:rsidR="00AF38F8" w:rsidRPr="00274D71">
        <w:rPr>
          <w:rFonts w:ascii="Times New Roman" w:hAnsi="Times New Roman" w:cs="Times New Roman"/>
          <w:noProof w:val="0"/>
          <w:sz w:val="24"/>
          <w:szCs w:val="24"/>
        </w:rPr>
        <w:t>S</w:t>
      </w:r>
      <w:r w:rsidR="0022418D" w:rsidRPr="00274D71">
        <w:rPr>
          <w:rFonts w:ascii="Times New Roman" w:hAnsi="Times New Roman" w:cs="Times New Roman"/>
          <w:noProof w:val="0"/>
          <w:sz w:val="24"/>
          <w:szCs w:val="24"/>
        </w:rPr>
        <w:t xml:space="preserve">ukuk </w:t>
      </w:r>
      <w:r w:rsidR="00AF38F8" w:rsidRPr="00274D71">
        <w:rPr>
          <w:rFonts w:ascii="Times New Roman" w:hAnsi="Times New Roman" w:cs="Times New Roman"/>
          <w:noProof w:val="0"/>
          <w:sz w:val="24"/>
          <w:szCs w:val="24"/>
        </w:rPr>
        <w:t>T</w:t>
      </w:r>
      <w:r w:rsidR="0022418D" w:rsidRPr="00274D71">
        <w:rPr>
          <w:rFonts w:ascii="Times New Roman" w:hAnsi="Times New Roman" w:cs="Times New Roman"/>
          <w:noProof w:val="0"/>
          <w:sz w:val="24"/>
          <w:szCs w:val="24"/>
        </w:rPr>
        <w:t xml:space="preserve">abungan, mempertahankan imbal hasil yang kompetitif, fasilitas perpajakan untuk investor, dan ekstensifikasi investor wilayah </w:t>
      </w:r>
      <w:r w:rsidR="0023133D" w:rsidRPr="00274D71">
        <w:rPr>
          <w:rFonts w:ascii="Times New Roman" w:hAnsi="Times New Roman" w:cs="Times New Roman"/>
          <w:noProof w:val="0"/>
          <w:sz w:val="24"/>
          <w:szCs w:val="24"/>
        </w:rPr>
        <w:t>I</w:t>
      </w:r>
      <w:r w:rsidR="0022418D" w:rsidRPr="00274D71">
        <w:rPr>
          <w:rFonts w:ascii="Times New Roman" w:hAnsi="Times New Roman" w:cs="Times New Roman"/>
          <w:noProof w:val="0"/>
          <w:sz w:val="24"/>
          <w:szCs w:val="24"/>
        </w:rPr>
        <w:t>ndonesia tengah dan timur</w:t>
      </w:r>
      <w:r w:rsidR="0023133D" w:rsidRPr="00274D71">
        <w:rPr>
          <w:rFonts w:ascii="Times New Roman" w:hAnsi="Times New Roman" w:cs="Times New Roman"/>
          <w:noProof w:val="0"/>
          <w:sz w:val="24"/>
          <w:szCs w:val="24"/>
        </w:rPr>
        <w:t>.</w:t>
      </w:r>
    </w:p>
    <w:p w14:paraId="0B7E79E3" w14:textId="77777777" w:rsidR="0050326A" w:rsidRDefault="0050326A" w:rsidP="00274D71">
      <w:pPr>
        <w:spacing w:after="0" w:line="240" w:lineRule="auto"/>
        <w:ind w:right="-2"/>
        <w:jc w:val="both"/>
        <w:rPr>
          <w:rFonts w:ascii="Times New Roman" w:hAnsi="Times New Roman" w:cs="Times New Roman"/>
          <w:b/>
          <w:bCs/>
          <w:noProof w:val="0"/>
          <w:sz w:val="24"/>
          <w:szCs w:val="24"/>
        </w:rPr>
      </w:pPr>
    </w:p>
    <w:p w14:paraId="54FC7FB6" w14:textId="0582567A" w:rsidR="00A33BFA" w:rsidRPr="00031166" w:rsidRDefault="00031166" w:rsidP="00274D71">
      <w:pPr>
        <w:spacing w:after="0" w:line="240" w:lineRule="auto"/>
        <w:ind w:right="-2"/>
        <w:jc w:val="both"/>
        <w:rPr>
          <w:rFonts w:ascii="Times New Roman" w:hAnsi="Times New Roman" w:cs="Times New Roman"/>
          <w:b/>
          <w:bCs/>
          <w:noProof w:val="0"/>
          <w:sz w:val="24"/>
          <w:szCs w:val="24"/>
          <w:lang w:val="en-US"/>
        </w:rPr>
      </w:pPr>
      <w:r>
        <w:rPr>
          <w:rFonts w:ascii="Times New Roman" w:hAnsi="Times New Roman" w:cs="Times New Roman"/>
          <w:b/>
          <w:bCs/>
          <w:noProof w:val="0"/>
          <w:sz w:val="24"/>
          <w:szCs w:val="24"/>
          <w:lang w:val="en-US"/>
        </w:rPr>
        <w:t>REFERENSI</w:t>
      </w:r>
    </w:p>
    <w:p w14:paraId="26270119" w14:textId="187C8E72"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noProof w:val="0"/>
          <w:sz w:val="24"/>
          <w:szCs w:val="24"/>
        </w:rPr>
        <w:fldChar w:fldCharType="begin" w:fldLock="1"/>
      </w:r>
      <w:r w:rsidRPr="00274D71">
        <w:rPr>
          <w:rFonts w:ascii="Times New Roman" w:hAnsi="Times New Roman" w:cs="Times New Roman"/>
          <w:noProof w:val="0"/>
          <w:sz w:val="24"/>
          <w:szCs w:val="24"/>
        </w:rPr>
        <w:instrText xml:space="preserve">ADDIN Mendeley Bibliography CSL_BIBLIOGRAPHY </w:instrText>
      </w:r>
      <w:r w:rsidRPr="00274D71">
        <w:rPr>
          <w:rFonts w:ascii="Times New Roman" w:hAnsi="Times New Roman" w:cs="Times New Roman"/>
          <w:noProof w:val="0"/>
          <w:sz w:val="24"/>
          <w:szCs w:val="24"/>
        </w:rPr>
        <w:fldChar w:fldCharType="separate"/>
      </w:r>
      <w:r w:rsidRPr="00274D71">
        <w:rPr>
          <w:rFonts w:ascii="Times New Roman" w:hAnsi="Times New Roman" w:cs="Times New Roman"/>
          <w:sz w:val="24"/>
          <w:szCs w:val="24"/>
        </w:rPr>
        <w:t xml:space="preserve">Aditiya, R., &amp; Supriyadi. (2020). Comparative Study df Regional Development Funding with Regional General Acceptance, Regional Bonds, and Availability Payment. </w:t>
      </w:r>
      <w:r w:rsidRPr="00274D71">
        <w:rPr>
          <w:rFonts w:ascii="Times New Roman" w:hAnsi="Times New Roman" w:cs="Times New Roman"/>
          <w:i/>
          <w:iCs/>
          <w:sz w:val="24"/>
          <w:szCs w:val="24"/>
        </w:rPr>
        <w:t>Keuda: Jurnal Kajian Ekonomi Dan Keuangan Daerah</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5</w:t>
      </w:r>
      <w:r w:rsidRPr="00274D71">
        <w:rPr>
          <w:rFonts w:ascii="Times New Roman" w:hAnsi="Times New Roman" w:cs="Times New Roman"/>
          <w:sz w:val="24"/>
          <w:szCs w:val="24"/>
        </w:rPr>
        <w:t>(2).</w:t>
      </w:r>
    </w:p>
    <w:p w14:paraId="4161EE94"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Aini, N. U. R., &amp; Luthfi, H. A. (2019). Analisis Peran Sukuk Dalam Perkembangan Keuangan Syariah. </w:t>
      </w:r>
      <w:r w:rsidRPr="00274D71">
        <w:rPr>
          <w:rFonts w:ascii="Times New Roman" w:hAnsi="Times New Roman" w:cs="Times New Roman"/>
          <w:i/>
          <w:iCs/>
          <w:sz w:val="24"/>
          <w:szCs w:val="24"/>
        </w:rPr>
        <w:t>Al-Mizan: Jurnal Ekonomi Syariah</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2</w:t>
      </w:r>
      <w:r w:rsidRPr="00274D71">
        <w:rPr>
          <w:rFonts w:ascii="Times New Roman" w:hAnsi="Times New Roman" w:cs="Times New Roman"/>
          <w:sz w:val="24"/>
          <w:szCs w:val="24"/>
        </w:rPr>
        <w:t>(2), 29–50.</w:t>
      </w:r>
    </w:p>
    <w:p w14:paraId="650A7D14"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Anik, A., &amp; Prastiwi, I. E. (2017). Pengembangan Instrumen Sukuk Dalam Medukung Pembangunan Infratruktur. </w:t>
      </w:r>
      <w:r w:rsidRPr="00274D71">
        <w:rPr>
          <w:rFonts w:ascii="Times New Roman" w:hAnsi="Times New Roman" w:cs="Times New Roman"/>
          <w:i/>
          <w:iCs/>
          <w:sz w:val="24"/>
          <w:szCs w:val="24"/>
        </w:rPr>
        <w:t>Jurnal Ilmiah Ekonomi Islam</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3</w:t>
      </w:r>
      <w:r w:rsidRPr="00274D71">
        <w:rPr>
          <w:rFonts w:ascii="Times New Roman" w:hAnsi="Times New Roman" w:cs="Times New Roman"/>
          <w:sz w:val="24"/>
          <w:szCs w:val="24"/>
        </w:rPr>
        <w:t>(03), 173. https://doi.org/10.29040/jiei.v3i03.129</w:t>
      </w:r>
    </w:p>
    <w:p w14:paraId="5E6D55E2"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Asiyah, B. N., Aini, I. N., Mahardika, R. P., &amp; Laili, L. N. (2020). Analisis dampak Sukuk pada Perekonomian Nasional di Tengah Wabah Covid-19. </w:t>
      </w:r>
      <w:r w:rsidRPr="00274D71">
        <w:rPr>
          <w:rFonts w:ascii="Times New Roman" w:hAnsi="Times New Roman" w:cs="Times New Roman"/>
          <w:i/>
          <w:iCs/>
          <w:sz w:val="24"/>
          <w:szCs w:val="24"/>
        </w:rPr>
        <w:t>El-Qist: Jurnal of Islamic Economics and Business2</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10</w:t>
      </w:r>
      <w:r w:rsidRPr="00274D71">
        <w:rPr>
          <w:rFonts w:ascii="Times New Roman" w:hAnsi="Times New Roman" w:cs="Times New Roman"/>
          <w:sz w:val="24"/>
          <w:szCs w:val="24"/>
        </w:rPr>
        <w:t>(1), 55–68.</w:t>
      </w:r>
    </w:p>
    <w:p w14:paraId="2384B557"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Badan Pusat Statistik. (2020). Pertumbuhan Ekonomi Indonesia Triwulan IV-2019. In </w:t>
      </w:r>
      <w:r w:rsidRPr="00274D71">
        <w:rPr>
          <w:rFonts w:ascii="Times New Roman" w:hAnsi="Times New Roman" w:cs="Times New Roman"/>
          <w:i/>
          <w:iCs/>
          <w:sz w:val="24"/>
          <w:szCs w:val="24"/>
        </w:rPr>
        <w:t>www.bps.go.id</w:t>
      </w:r>
      <w:r w:rsidRPr="00274D71">
        <w:rPr>
          <w:rFonts w:ascii="Times New Roman" w:hAnsi="Times New Roman" w:cs="Times New Roman"/>
          <w:sz w:val="24"/>
          <w:szCs w:val="24"/>
        </w:rPr>
        <w:t xml:space="preserve"> (Issue 17/02/Th. XXIV). https://www.bps.go.id/pressrelease/2020/02/05/1755/ekonomi-indonesia-2019-tumbuh-5-02-persen.html</w:t>
      </w:r>
    </w:p>
    <w:p w14:paraId="352D9636"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Bahtiar, R. A., &amp; Saragih, J. P. (2020). Dampak Covid-19 Terhadap Perlambatan Ekonomi Sektor UMKM. </w:t>
      </w:r>
      <w:r w:rsidRPr="00274D71">
        <w:rPr>
          <w:rFonts w:ascii="Times New Roman" w:hAnsi="Times New Roman" w:cs="Times New Roman"/>
          <w:i/>
          <w:iCs/>
          <w:sz w:val="24"/>
          <w:szCs w:val="24"/>
        </w:rPr>
        <w:t>Jurnal Bidang Ekonomi Dan Kebijakan Publik</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12</w:t>
      </w:r>
      <w:r w:rsidRPr="00274D71">
        <w:rPr>
          <w:rFonts w:ascii="Times New Roman" w:hAnsi="Times New Roman" w:cs="Times New Roman"/>
          <w:sz w:val="24"/>
          <w:szCs w:val="24"/>
        </w:rPr>
        <w:t>(6), 19–24.</w:t>
      </w:r>
    </w:p>
    <w:p w14:paraId="30E853A9"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Basri, M. (2017). Perkembangan Obligasi Syariah di Indonesia. </w:t>
      </w:r>
      <w:r w:rsidRPr="00274D71">
        <w:rPr>
          <w:rFonts w:ascii="Times New Roman" w:hAnsi="Times New Roman" w:cs="Times New Roman"/>
          <w:i/>
          <w:iCs/>
          <w:sz w:val="24"/>
          <w:szCs w:val="24"/>
        </w:rPr>
        <w:t>Dunia Ilmu</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3</w:t>
      </w:r>
      <w:r w:rsidRPr="00274D71">
        <w:rPr>
          <w:rFonts w:ascii="Times New Roman" w:hAnsi="Times New Roman" w:cs="Times New Roman"/>
          <w:sz w:val="24"/>
          <w:szCs w:val="24"/>
        </w:rPr>
        <w:t>(1), 1–10.</w:t>
      </w:r>
    </w:p>
    <w:p w14:paraId="5BDE3D27"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Budiman, N. A. (2018). Analisis Minat Masyarakat Dalam Berinvestasi Sukuk. </w:t>
      </w:r>
      <w:r w:rsidRPr="00274D71">
        <w:rPr>
          <w:rFonts w:ascii="Times New Roman" w:hAnsi="Times New Roman" w:cs="Times New Roman"/>
          <w:i/>
          <w:iCs/>
          <w:sz w:val="24"/>
          <w:szCs w:val="24"/>
        </w:rPr>
        <w:t>Al-Urban: Jurnal Ekonomi Syariah Dan Filantropi Islam</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2</w:t>
      </w:r>
      <w:r w:rsidRPr="00274D71">
        <w:rPr>
          <w:rFonts w:ascii="Times New Roman" w:hAnsi="Times New Roman" w:cs="Times New Roman"/>
          <w:sz w:val="24"/>
          <w:szCs w:val="24"/>
        </w:rPr>
        <w:t>(2), 146–154. https://doi.org/10.22236/alurban_vol2/is2pp146-154</w:t>
      </w:r>
    </w:p>
    <w:p w14:paraId="77DCFB4C"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Burhanuddin, C. I., &amp; Abdi, M. N. (2020). Ancaman Krisis Ekonomi Global dari Dampak Penyebaran Virus Corona (Covid-19). </w:t>
      </w:r>
      <w:r w:rsidRPr="00274D71">
        <w:rPr>
          <w:rFonts w:ascii="Times New Roman" w:hAnsi="Times New Roman" w:cs="Times New Roman"/>
          <w:i/>
          <w:iCs/>
          <w:sz w:val="24"/>
          <w:szCs w:val="24"/>
        </w:rPr>
        <w:t>Akmen</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17</w:t>
      </w:r>
      <w:r w:rsidRPr="00274D71">
        <w:rPr>
          <w:rFonts w:ascii="Times New Roman" w:hAnsi="Times New Roman" w:cs="Times New Roman"/>
          <w:sz w:val="24"/>
          <w:szCs w:val="24"/>
        </w:rPr>
        <w:t>(1), 90–98.</w:t>
      </w:r>
    </w:p>
    <w:p w14:paraId="73A195A8"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Damuri, Y. R., &amp; Hirawan, F. B. (2020). Mengukur Dampak COVID-19 pada Pertumbuhan Ekonomi dan Perdagangan Indonesia 2020. </w:t>
      </w:r>
      <w:r w:rsidRPr="00274D71">
        <w:rPr>
          <w:rFonts w:ascii="Times New Roman" w:hAnsi="Times New Roman" w:cs="Times New Roman"/>
          <w:i/>
          <w:iCs/>
          <w:sz w:val="24"/>
          <w:szCs w:val="24"/>
        </w:rPr>
        <w:t>CSIS Commentaries DMRU-015</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March</w:t>
      </w:r>
      <w:r w:rsidRPr="00274D71">
        <w:rPr>
          <w:rFonts w:ascii="Times New Roman" w:hAnsi="Times New Roman" w:cs="Times New Roman"/>
          <w:sz w:val="24"/>
          <w:szCs w:val="24"/>
        </w:rPr>
        <w:t>, 1–8.</w:t>
      </w:r>
    </w:p>
    <w:p w14:paraId="18F74266"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Datuk, B. (2014). Sukuk, Dimensi Baru Pembiayaan Pemerintah Untuk Pertumbuhan Ekonomi. </w:t>
      </w:r>
      <w:r w:rsidRPr="00274D71">
        <w:rPr>
          <w:rFonts w:ascii="Times New Roman" w:hAnsi="Times New Roman" w:cs="Times New Roman"/>
          <w:i/>
          <w:iCs/>
          <w:sz w:val="24"/>
          <w:szCs w:val="24"/>
        </w:rPr>
        <w:t>Jurnal Riset Akuntansi &amp; Bisnis</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14</w:t>
      </w:r>
      <w:r w:rsidRPr="00274D71">
        <w:rPr>
          <w:rFonts w:ascii="Times New Roman" w:hAnsi="Times New Roman" w:cs="Times New Roman"/>
          <w:sz w:val="24"/>
          <w:szCs w:val="24"/>
        </w:rPr>
        <w:t>(1), 111–124. https://doi.org/10.30596/JRAB.V14I1.159</w:t>
      </w:r>
    </w:p>
    <w:p w14:paraId="60BAF9FA"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DDTCNews. (2016). </w:t>
      </w:r>
      <w:r w:rsidRPr="00274D71">
        <w:rPr>
          <w:rFonts w:ascii="Times New Roman" w:hAnsi="Times New Roman" w:cs="Times New Roman"/>
          <w:i/>
          <w:iCs/>
          <w:sz w:val="24"/>
          <w:szCs w:val="24"/>
        </w:rPr>
        <w:t>Negara Ini Berikan Insentif Pajak untuk Sukuk</w:t>
      </w:r>
      <w:r w:rsidRPr="00274D71">
        <w:rPr>
          <w:rFonts w:ascii="Times New Roman" w:hAnsi="Times New Roman" w:cs="Times New Roman"/>
          <w:sz w:val="24"/>
          <w:szCs w:val="24"/>
        </w:rPr>
        <w:t>. News.Ddtc.Co.Id. https://news.ddtc.co.id/negara-ini-berikan-insentif-pajak-untuk-sukuk-7673?page_y=0</w:t>
      </w:r>
    </w:p>
    <w:p w14:paraId="0014CB22"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Dwi, B. (2016). </w:t>
      </w:r>
      <w:r w:rsidRPr="00274D71">
        <w:rPr>
          <w:rFonts w:ascii="Times New Roman" w:hAnsi="Times New Roman" w:cs="Times New Roman"/>
          <w:i/>
          <w:iCs/>
          <w:sz w:val="24"/>
          <w:szCs w:val="24"/>
        </w:rPr>
        <w:t>Investor Sukuk Sumringah Diberi Insentif Pajak</w:t>
      </w:r>
      <w:r w:rsidRPr="00274D71">
        <w:rPr>
          <w:rFonts w:ascii="Times New Roman" w:hAnsi="Times New Roman" w:cs="Times New Roman"/>
          <w:sz w:val="24"/>
          <w:szCs w:val="24"/>
        </w:rPr>
        <w:t>. Www.Dream.Co.Id. https://www.dream.co.id/dinar/investor-nanti-insentif-pajak-untuk-sukuk-160523p.html</w:t>
      </w:r>
    </w:p>
    <w:p w14:paraId="38C18CA0"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Fasa, M. I. (2016). Sukuk: Teori Dan Implementasi. </w:t>
      </w:r>
      <w:r w:rsidRPr="00274D71">
        <w:rPr>
          <w:rFonts w:ascii="Times New Roman" w:hAnsi="Times New Roman" w:cs="Times New Roman"/>
          <w:i/>
          <w:iCs/>
          <w:sz w:val="24"/>
          <w:szCs w:val="24"/>
        </w:rPr>
        <w:t>Jurnal Studi Ekonomi Dan Bisnis Islam</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w:t>
      </w:r>
      <w:r w:rsidRPr="00274D71">
        <w:rPr>
          <w:rFonts w:ascii="Times New Roman" w:hAnsi="Times New Roman" w:cs="Times New Roman"/>
          <w:sz w:val="24"/>
          <w:szCs w:val="24"/>
        </w:rPr>
        <w:t>(1), 80–94.</w:t>
      </w:r>
    </w:p>
    <w:p w14:paraId="743CB595"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Fatah, D. A. (2011). Perkembangan Obligasi Syari’ah (Sukuk) di Indonesia : Analisis Peluang dan Tantangan. </w:t>
      </w:r>
      <w:r w:rsidRPr="00274D71">
        <w:rPr>
          <w:rFonts w:ascii="Times New Roman" w:hAnsi="Times New Roman" w:cs="Times New Roman"/>
          <w:i/>
          <w:iCs/>
          <w:sz w:val="24"/>
          <w:szCs w:val="24"/>
        </w:rPr>
        <w:t>Al-’Adalah</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X</w:t>
      </w:r>
      <w:r w:rsidRPr="00274D71">
        <w:rPr>
          <w:rFonts w:ascii="Times New Roman" w:hAnsi="Times New Roman" w:cs="Times New Roman"/>
          <w:sz w:val="24"/>
          <w:szCs w:val="24"/>
        </w:rPr>
        <w:t>(1), 35–46.</w:t>
      </w:r>
    </w:p>
    <w:p w14:paraId="580F0C57"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Fitrianto. (2019). Sukuk Instrumen Pembiayaan Pemerintah untuk Pembangunan Negara. </w:t>
      </w:r>
      <w:r w:rsidRPr="00274D71">
        <w:rPr>
          <w:rFonts w:ascii="Times New Roman" w:hAnsi="Times New Roman" w:cs="Times New Roman"/>
          <w:i/>
          <w:iCs/>
          <w:sz w:val="24"/>
          <w:szCs w:val="24"/>
        </w:rPr>
        <w:t>At-Taradhi: Jurnal Studi Ekonomi</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10</w:t>
      </w:r>
      <w:r w:rsidRPr="00274D71">
        <w:rPr>
          <w:rFonts w:ascii="Times New Roman" w:hAnsi="Times New Roman" w:cs="Times New Roman"/>
          <w:sz w:val="24"/>
          <w:szCs w:val="24"/>
        </w:rPr>
        <w:t>(1), 71–87.</w:t>
      </w:r>
    </w:p>
    <w:p w14:paraId="54593F25"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lastRenderedPageBreak/>
        <w:t xml:space="preserve">Fitriyah, N. L., &amp; Nafik, M. H. R. (2019). Determinan Terhadap Yield Sukuk Ritel Negara (Studi Tahun 2009-2017). </w:t>
      </w:r>
      <w:r w:rsidRPr="00274D71">
        <w:rPr>
          <w:rFonts w:ascii="Times New Roman" w:hAnsi="Times New Roman" w:cs="Times New Roman"/>
          <w:i/>
          <w:iCs/>
          <w:sz w:val="24"/>
          <w:szCs w:val="24"/>
        </w:rPr>
        <w:t>Jurnal Ekonomi Syariah Teori Dan Terapan</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6</w:t>
      </w:r>
      <w:r w:rsidRPr="00274D71">
        <w:rPr>
          <w:rFonts w:ascii="Times New Roman" w:hAnsi="Times New Roman" w:cs="Times New Roman"/>
          <w:sz w:val="24"/>
          <w:szCs w:val="24"/>
        </w:rPr>
        <w:t>(9), 1741–1755. https://doi.org/10.1017/CBO9781107415324.004</w:t>
      </w:r>
    </w:p>
    <w:p w14:paraId="7ED84A9A"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Godlewski, C. J., Turk-Ariss, R., &amp; Weill, L. (2016). Do the type of sukuk and choice of shari’a scholar matter? </w:t>
      </w:r>
      <w:r w:rsidRPr="00274D71">
        <w:rPr>
          <w:rFonts w:ascii="Times New Roman" w:hAnsi="Times New Roman" w:cs="Times New Roman"/>
          <w:i/>
          <w:iCs/>
          <w:sz w:val="24"/>
          <w:szCs w:val="24"/>
        </w:rPr>
        <w:t>Journal of Economic Behavior and Organization</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132</w:t>
      </w:r>
      <w:r w:rsidRPr="00274D71">
        <w:rPr>
          <w:rFonts w:ascii="Times New Roman" w:hAnsi="Times New Roman" w:cs="Times New Roman"/>
          <w:sz w:val="24"/>
          <w:szCs w:val="24"/>
        </w:rPr>
        <w:t>, 63–76. https://doi.org/10.1016/j.jebo.2016.04.020</w:t>
      </w:r>
    </w:p>
    <w:p w14:paraId="4AB2DFD2"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Hadiwardoyo, W. (2020). Kerugian Ekonomi Nasional Akibat Pandemi Covid-19. </w:t>
      </w:r>
      <w:r w:rsidRPr="00274D71">
        <w:rPr>
          <w:rFonts w:ascii="Times New Roman" w:hAnsi="Times New Roman" w:cs="Times New Roman"/>
          <w:i/>
          <w:iCs/>
          <w:sz w:val="24"/>
          <w:szCs w:val="24"/>
        </w:rPr>
        <w:t>Baskara; Journal of Business and Enterpreneurship</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2</w:t>
      </w:r>
      <w:r w:rsidRPr="00274D71">
        <w:rPr>
          <w:rFonts w:ascii="Times New Roman" w:hAnsi="Times New Roman" w:cs="Times New Roman"/>
          <w:sz w:val="24"/>
          <w:szCs w:val="24"/>
        </w:rPr>
        <w:t>(2), 83–92. https://doi.org/10.24853/baskara.2.2.83-92</w:t>
      </w:r>
    </w:p>
    <w:p w14:paraId="4B414817"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Hanoatubun, S. (2020). Dampak Covid-19 Terhadapat Perekonomian Indonesia. </w:t>
      </w:r>
      <w:r w:rsidRPr="00274D71">
        <w:rPr>
          <w:rFonts w:ascii="Times New Roman" w:hAnsi="Times New Roman" w:cs="Times New Roman"/>
          <w:i/>
          <w:iCs/>
          <w:sz w:val="24"/>
          <w:szCs w:val="24"/>
        </w:rPr>
        <w:t>EduPsyCouns: Journal of Education, Psychology, and Counseling</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2</w:t>
      </w:r>
      <w:r w:rsidRPr="00274D71">
        <w:rPr>
          <w:rFonts w:ascii="Times New Roman" w:hAnsi="Times New Roman" w:cs="Times New Roman"/>
          <w:sz w:val="24"/>
          <w:szCs w:val="24"/>
        </w:rPr>
        <w:t>(1), 146–153.</w:t>
      </w:r>
    </w:p>
    <w:p w14:paraId="22777B2A"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Hastuti, E. S. (2018). Sukuk Tabungan: Investasi Syariah Pendorong Pembangunan Ekonomi Inklusif. </w:t>
      </w:r>
      <w:r w:rsidRPr="00274D71">
        <w:rPr>
          <w:rFonts w:ascii="Times New Roman" w:hAnsi="Times New Roman" w:cs="Times New Roman"/>
          <w:i/>
          <w:iCs/>
          <w:sz w:val="24"/>
          <w:szCs w:val="24"/>
        </w:rPr>
        <w:t>Jurnal Jurisprudence</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7</w:t>
      </w:r>
      <w:r w:rsidRPr="00274D71">
        <w:rPr>
          <w:rFonts w:ascii="Times New Roman" w:hAnsi="Times New Roman" w:cs="Times New Roman"/>
          <w:sz w:val="24"/>
          <w:szCs w:val="24"/>
        </w:rPr>
        <w:t>(2), 114–122. https://doi.org/10.23917/jurisprudence.v7i2.4096</w:t>
      </w:r>
    </w:p>
    <w:p w14:paraId="5CBCC7CF"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Ilmiah, D. (2018). Perbandingan Yield To Maturity dan (Rating) Pada Sukuk Ijārah Dan Sukuk Muḍārabah. </w:t>
      </w:r>
      <w:r w:rsidRPr="00274D71">
        <w:rPr>
          <w:rFonts w:ascii="Times New Roman" w:hAnsi="Times New Roman" w:cs="Times New Roman"/>
          <w:i/>
          <w:iCs/>
          <w:sz w:val="24"/>
          <w:szCs w:val="24"/>
        </w:rPr>
        <w:t>Jurnal BAABU AL-ILMI: Ekonomi Dan Perbankan Syariah</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3</w:t>
      </w:r>
      <w:r w:rsidRPr="00274D71">
        <w:rPr>
          <w:rFonts w:ascii="Times New Roman" w:hAnsi="Times New Roman" w:cs="Times New Roman"/>
          <w:sz w:val="24"/>
          <w:szCs w:val="24"/>
        </w:rPr>
        <w:t>(1). https://doi.org/10.29300/ba.v3i1.1471</w:t>
      </w:r>
    </w:p>
    <w:p w14:paraId="514A29F6"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Kurniati, D. (2020). </w:t>
      </w:r>
      <w:r w:rsidRPr="00274D71">
        <w:rPr>
          <w:rFonts w:ascii="Times New Roman" w:hAnsi="Times New Roman" w:cs="Times New Roman"/>
          <w:i/>
          <w:iCs/>
          <w:sz w:val="24"/>
          <w:szCs w:val="24"/>
        </w:rPr>
        <w:t>Investor Generasi Z Bertambah, Penjualan ORI-017 Tembus Rp18,3 Triliun</w:t>
      </w:r>
      <w:r w:rsidRPr="00274D71">
        <w:rPr>
          <w:rFonts w:ascii="Times New Roman" w:hAnsi="Times New Roman" w:cs="Times New Roman"/>
          <w:sz w:val="24"/>
          <w:szCs w:val="24"/>
        </w:rPr>
        <w:t>. News.Ddtc.Co.Id. https://news.ddtc.co.id/investor-generasi-z-bertambah-penjualan-ori-017-tembus-rp183-triliun-22301?page_y=1114</w:t>
      </w:r>
    </w:p>
    <w:p w14:paraId="2538B370"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Nasrullah, A. (2015). Studi Surat Berharga Negara: Analisis Komparatif Sukuk Negara Dengan Obligasi Negara Dalam Pembiayaan Defisit APBN. </w:t>
      </w:r>
      <w:r w:rsidRPr="00274D71">
        <w:rPr>
          <w:rFonts w:ascii="Times New Roman" w:hAnsi="Times New Roman" w:cs="Times New Roman"/>
          <w:i/>
          <w:iCs/>
          <w:sz w:val="24"/>
          <w:szCs w:val="24"/>
        </w:rPr>
        <w:t>Jurnal Lentera</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w:t>
      </w:r>
      <w:r w:rsidRPr="00274D71">
        <w:rPr>
          <w:rFonts w:ascii="Times New Roman" w:hAnsi="Times New Roman" w:cs="Times New Roman"/>
          <w:sz w:val="24"/>
          <w:szCs w:val="24"/>
        </w:rPr>
        <w:t>(2), 197–216.</w:t>
      </w:r>
    </w:p>
    <w:p w14:paraId="0B4886D7"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Oktaviani, A. A., Malik, Z. A., &amp; Ibrahim, M. A. (2018). Analisis Pemetaan Masalah dan Solusi Prioritas Peningkatan Sukuk Negara Melalui Optimalisasi Nilai Atas Aset SBSN di Indonesia. </w:t>
      </w:r>
      <w:r w:rsidRPr="00274D71">
        <w:rPr>
          <w:rFonts w:ascii="Times New Roman" w:hAnsi="Times New Roman" w:cs="Times New Roman"/>
          <w:i/>
          <w:iCs/>
          <w:sz w:val="24"/>
          <w:szCs w:val="24"/>
        </w:rPr>
        <w:t>Hukum Ekonomi Syariah</w:t>
      </w:r>
      <w:r w:rsidRPr="00274D71">
        <w:rPr>
          <w:rFonts w:ascii="Times New Roman" w:hAnsi="Times New Roman" w:cs="Times New Roman"/>
          <w:sz w:val="24"/>
          <w:szCs w:val="24"/>
        </w:rPr>
        <w:t>, 784–788.</w:t>
      </w:r>
    </w:p>
    <w:p w14:paraId="78698D97"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Pakpahan, K. A. (2020). Covid-19 dan Implikasi Bagi Usaha Mikro, Kecil, dan Menengah. </w:t>
      </w:r>
      <w:r w:rsidRPr="00274D71">
        <w:rPr>
          <w:rFonts w:ascii="Times New Roman" w:hAnsi="Times New Roman" w:cs="Times New Roman"/>
          <w:i/>
          <w:iCs/>
          <w:sz w:val="24"/>
          <w:szCs w:val="24"/>
        </w:rPr>
        <w:t>Jurnal Ilmiah Hubungan Internasional</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0</w:t>
      </w:r>
      <w:r w:rsidRPr="00274D71">
        <w:rPr>
          <w:rFonts w:ascii="Times New Roman" w:hAnsi="Times New Roman" w:cs="Times New Roman"/>
          <w:sz w:val="24"/>
          <w:szCs w:val="24"/>
        </w:rPr>
        <w:t>(0).</w:t>
      </w:r>
    </w:p>
    <w:p w14:paraId="0469CF7F"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Pramono, S., &amp; Setiawan, A. A. (2008). </w:t>
      </w:r>
      <w:r w:rsidRPr="00274D71">
        <w:rPr>
          <w:rFonts w:ascii="Times New Roman" w:hAnsi="Times New Roman" w:cs="Times New Roman"/>
          <w:i/>
          <w:iCs/>
          <w:sz w:val="24"/>
          <w:szCs w:val="24"/>
        </w:rPr>
        <w:t>Obligasi Syariah (Sukuk) untuk Pembiayaan Infrastruktur: Tantangan dan Inisiatif Strategis</w:t>
      </w:r>
      <w:r w:rsidRPr="00274D71">
        <w:rPr>
          <w:rFonts w:ascii="Times New Roman" w:hAnsi="Times New Roman" w:cs="Times New Roman"/>
          <w:sz w:val="24"/>
          <w:szCs w:val="24"/>
        </w:rPr>
        <w:t>. Konsultasimuamalat. https://konsultasimuamalat.wordpress.com/2008/03/11/obligasi-syariah-sukuk-untuk-pembiayaan-infrastruktur-tantangan-dan-inisiatif-strategis/</w:t>
      </w:r>
    </w:p>
    <w:p w14:paraId="6A49F581"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Pratama, B. S., Fikri, H. M., &amp; Wirdyaningsih. (2020). </w:t>
      </w:r>
      <w:r w:rsidRPr="00274D71">
        <w:rPr>
          <w:rFonts w:ascii="Times New Roman" w:hAnsi="Times New Roman" w:cs="Times New Roman"/>
          <w:i/>
          <w:iCs/>
          <w:sz w:val="24"/>
          <w:szCs w:val="24"/>
        </w:rPr>
        <w:t>Optimization of Sukuk to Support Sustainable Development in Indonesia</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413</w:t>
      </w:r>
      <w:r w:rsidRPr="00274D71">
        <w:rPr>
          <w:rFonts w:ascii="Times New Roman" w:hAnsi="Times New Roman" w:cs="Times New Roman"/>
          <w:sz w:val="24"/>
          <w:szCs w:val="24"/>
        </w:rPr>
        <w:t>(Icolgis 2019), 56–60. https://doi.org/10.2991/assehr.k.200306.181</w:t>
      </w:r>
    </w:p>
    <w:p w14:paraId="325C42CF"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Putra, N. E. (2020). </w:t>
      </w:r>
      <w:r w:rsidRPr="00274D71">
        <w:rPr>
          <w:rFonts w:ascii="Times New Roman" w:hAnsi="Times New Roman" w:cs="Times New Roman"/>
          <w:i/>
          <w:iCs/>
          <w:sz w:val="24"/>
          <w:szCs w:val="24"/>
        </w:rPr>
        <w:t>Muhamad Chatib Basri: “Dampak Covid-19 Bagi Perekonomian Indonesia” dalam Webinar Lembaga Psikologi Terapan UI</w:t>
      </w:r>
      <w:r w:rsidRPr="00274D71">
        <w:rPr>
          <w:rFonts w:ascii="Times New Roman" w:hAnsi="Times New Roman" w:cs="Times New Roman"/>
          <w:sz w:val="24"/>
          <w:szCs w:val="24"/>
        </w:rPr>
        <w:t>. Www.Feb.Ui.Ac.Id. https://www.feb.ui.ac.id/blog/2020/05/07/muhamad-chatib-basri-dampak-covid-19-bagi-perekonomian-indonesia-dalam-webinar-lembaga-psikologi-terapan-ui/</w:t>
      </w:r>
    </w:p>
    <w:p w14:paraId="187BDD16"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Rosyidah, N. (2015). Optimalisasi Fungsi Barang Milik Negara (BMN) Melalui Sukuk Sebagai Instrumen Pembiayaan Nasional. </w:t>
      </w:r>
      <w:r w:rsidRPr="00274D71">
        <w:rPr>
          <w:rFonts w:ascii="Times New Roman" w:hAnsi="Times New Roman" w:cs="Times New Roman"/>
          <w:i/>
          <w:iCs/>
          <w:sz w:val="24"/>
          <w:szCs w:val="24"/>
        </w:rPr>
        <w:t>Jebis</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w:t>
      </w:r>
      <w:r w:rsidRPr="00274D71">
        <w:rPr>
          <w:rFonts w:ascii="Times New Roman" w:hAnsi="Times New Roman" w:cs="Times New Roman"/>
          <w:sz w:val="24"/>
          <w:szCs w:val="24"/>
        </w:rPr>
        <w:t>(2), 161–172.</w:t>
      </w:r>
    </w:p>
    <w:p w14:paraId="62DD5F52"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Setiyani, E. R., Baihaqi, J., &amp; Supriyadi, S. (2019). Pengaruh Profitabilitas dan Solvabilitas Terhadap Yield Sukuk dengan Peringkat Sukuk Sebagai Variabel Moderator pada Perusahaan di Indonesia. </w:t>
      </w:r>
      <w:r w:rsidRPr="00274D71">
        <w:rPr>
          <w:rFonts w:ascii="Times New Roman" w:hAnsi="Times New Roman" w:cs="Times New Roman"/>
          <w:i/>
          <w:iCs/>
          <w:sz w:val="24"/>
          <w:szCs w:val="24"/>
        </w:rPr>
        <w:t>AKTSAR: Jurnal Akuntansi Syariah</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2</w:t>
      </w:r>
      <w:r w:rsidRPr="00274D71">
        <w:rPr>
          <w:rFonts w:ascii="Times New Roman" w:hAnsi="Times New Roman" w:cs="Times New Roman"/>
          <w:sz w:val="24"/>
          <w:szCs w:val="24"/>
        </w:rPr>
        <w:t>(1), 43–68. https://doi.org/10.21043/aktsar.v2i1.5443</w:t>
      </w:r>
    </w:p>
    <w:p w14:paraId="619EADD2"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Thaha, A. F. (2020). Dampak Covid-19 Terhadap UMKM di Indonesia. </w:t>
      </w:r>
      <w:r w:rsidRPr="00274D71">
        <w:rPr>
          <w:rFonts w:ascii="Times New Roman" w:hAnsi="Times New Roman" w:cs="Times New Roman"/>
          <w:i/>
          <w:iCs/>
          <w:sz w:val="24"/>
          <w:szCs w:val="24"/>
        </w:rPr>
        <w:t>Jurnal Brand</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2</w:t>
      </w:r>
      <w:r w:rsidRPr="00274D71">
        <w:rPr>
          <w:rFonts w:ascii="Times New Roman" w:hAnsi="Times New Roman" w:cs="Times New Roman"/>
          <w:sz w:val="24"/>
          <w:szCs w:val="24"/>
        </w:rPr>
        <w:t>(1), 147–153.</w:t>
      </w:r>
    </w:p>
    <w:p w14:paraId="1F7F33BF"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Wafa, M. A. K. (2010). Analisa Faktor-Faktor yang Mempengaruhi Tingkat Permintaan Sukuk Ritel-I (Periode Maret 2009-Juni 2010). </w:t>
      </w:r>
      <w:r w:rsidRPr="00274D71">
        <w:rPr>
          <w:rFonts w:ascii="Times New Roman" w:hAnsi="Times New Roman" w:cs="Times New Roman"/>
          <w:i/>
          <w:iCs/>
          <w:sz w:val="24"/>
          <w:szCs w:val="24"/>
        </w:rPr>
        <w:t>La_Riba</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4</w:t>
      </w:r>
      <w:r w:rsidRPr="00274D71">
        <w:rPr>
          <w:rFonts w:ascii="Times New Roman" w:hAnsi="Times New Roman" w:cs="Times New Roman"/>
          <w:sz w:val="24"/>
          <w:szCs w:val="24"/>
        </w:rPr>
        <w:t>(2), 161–178. https://doi.org/10.20885/lariba.vol4.iss2.art2</w:t>
      </w:r>
    </w:p>
    <w:p w14:paraId="6DF0F3C9"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Wiratama, D., &amp; Putra, B. R. (2020). Analisis Peran Sukuk Al-Intifa’a Sebagai Instrumen </w:t>
      </w:r>
      <w:r w:rsidRPr="00274D71">
        <w:rPr>
          <w:rFonts w:ascii="Times New Roman" w:hAnsi="Times New Roman" w:cs="Times New Roman"/>
          <w:sz w:val="24"/>
          <w:szCs w:val="24"/>
        </w:rPr>
        <w:lastRenderedPageBreak/>
        <w:t xml:space="preserve">Dalam Mengentaskan Kemiskinan Di Indonesia. </w:t>
      </w:r>
      <w:r w:rsidRPr="00274D71">
        <w:rPr>
          <w:rFonts w:ascii="Times New Roman" w:hAnsi="Times New Roman" w:cs="Times New Roman"/>
          <w:i/>
          <w:iCs/>
          <w:sz w:val="24"/>
          <w:szCs w:val="24"/>
        </w:rPr>
        <w:t>I-Economic: A Research Journal on Islamic Economics</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6</w:t>
      </w:r>
      <w:r w:rsidRPr="00274D71">
        <w:rPr>
          <w:rFonts w:ascii="Times New Roman" w:hAnsi="Times New Roman" w:cs="Times New Roman"/>
          <w:sz w:val="24"/>
          <w:szCs w:val="24"/>
        </w:rPr>
        <w:t>(1), 35–46.</w:t>
      </w:r>
    </w:p>
    <w:p w14:paraId="4FC55836"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www.djppr.kemenkeu.go.id. (2019a). </w:t>
      </w:r>
      <w:r w:rsidRPr="00274D71">
        <w:rPr>
          <w:rFonts w:ascii="Times New Roman" w:hAnsi="Times New Roman" w:cs="Times New Roman"/>
          <w:i/>
          <w:iCs/>
          <w:sz w:val="24"/>
          <w:szCs w:val="24"/>
        </w:rPr>
        <w:t>Green Sukuk Ritel Seri ST006 Sukses Menggaet 56% Investor Baru Millenial</w:t>
      </w:r>
      <w:r w:rsidRPr="00274D71">
        <w:rPr>
          <w:rFonts w:ascii="Times New Roman" w:hAnsi="Times New Roman" w:cs="Times New Roman"/>
          <w:sz w:val="24"/>
          <w:szCs w:val="24"/>
        </w:rPr>
        <w:t>. Direktorat Jenderal Pengelolaan Pembiayaan Dan Risiko Kementerian Keuangan2. https://www.djppr.kemenkeu.go.id/page/load/2673</w:t>
      </w:r>
    </w:p>
    <w:p w14:paraId="60D5E290"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www.djppr.kemenkeu.go.id. (2019b). </w:t>
      </w:r>
      <w:r w:rsidRPr="00274D71">
        <w:rPr>
          <w:rFonts w:ascii="Times New Roman" w:hAnsi="Times New Roman" w:cs="Times New Roman"/>
          <w:i/>
          <w:iCs/>
          <w:sz w:val="24"/>
          <w:szCs w:val="24"/>
        </w:rPr>
        <w:t>Penjualan Sukuk Negara Tabungan Seri ST005 Mencapai Keritelan Terbaik Sepanjang Penerbitan SBN Ritel</w:t>
      </w:r>
      <w:r w:rsidRPr="00274D71">
        <w:rPr>
          <w:rFonts w:ascii="Times New Roman" w:hAnsi="Times New Roman" w:cs="Times New Roman"/>
          <w:sz w:val="24"/>
          <w:szCs w:val="24"/>
        </w:rPr>
        <w:t>. Direktorat Jenderal Pengelolaan Pembiayaan Dan Risiko Kementerian Keuangan. https://www.djppr.kemenkeu.go.id/page/load/2581/penjualan-sukuk-negara-tabungan-seri-st005-mencapai-keritelan-terbaik-sepanjang-penerbitan-sbn-ritel</w:t>
      </w:r>
    </w:p>
    <w:p w14:paraId="08618B14"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www.djppr.kemenkeu.go.id. (2020). </w:t>
      </w:r>
      <w:r w:rsidRPr="00274D71">
        <w:rPr>
          <w:rFonts w:ascii="Times New Roman" w:hAnsi="Times New Roman" w:cs="Times New Roman"/>
          <w:i/>
          <w:iCs/>
          <w:sz w:val="24"/>
          <w:szCs w:val="24"/>
        </w:rPr>
        <w:t>Pertama Kali Dijual Secara Online, SR012 Tetap Sukses Menarik Minat Investor Di Tengah Ketidakpastian Pasar</w:t>
      </w:r>
      <w:r w:rsidRPr="00274D71">
        <w:rPr>
          <w:rFonts w:ascii="Times New Roman" w:hAnsi="Times New Roman" w:cs="Times New Roman"/>
          <w:sz w:val="24"/>
          <w:szCs w:val="24"/>
        </w:rPr>
        <w:t>. Direktorat Jenderal Pengelolaan Pembiayaan Dan Risiko Kementerian Keuangan. https://www.djppr.kemenkeu.go.id/page/load/2752</w:t>
      </w:r>
    </w:p>
    <w:p w14:paraId="21212CCC"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www.kemenkeu.go.id. (2020a). </w:t>
      </w:r>
      <w:r w:rsidRPr="00274D71">
        <w:rPr>
          <w:rFonts w:ascii="Times New Roman" w:hAnsi="Times New Roman" w:cs="Times New Roman"/>
          <w:i/>
          <w:iCs/>
          <w:sz w:val="24"/>
          <w:szCs w:val="24"/>
        </w:rPr>
        <w:t>Sukuk Ritel</w:t>
      </w:r>
      <w:r w:rsidRPr="00274D71">
        <w:rPr>
          <w:rFonts w:ascii="Times New Roman" w:hAnsi="Times New Roman" w:cs="Times New Roman"/>
          <w:sz w:val="24"/>
          <w:szCs w:val="24"/>
        </w:rPr>
        <w:t>. Kementerian Keuangan Republik Indonesia. https://kemenkeu.go.id/sukukritel</w:t>
      </w:r>
    </w:p>
    <w:p w14:paraId="10C0603C"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www.kemenkeu.go.id. (2020b). </w:t>
      </w:r>
      <w:r w:rsidRPr="00274D71">
        <w:rPr>
          <w:rFonts w:ascii="Times New Roman" w:hAnsi="Times New Roman" w:cs="Times New Roman"/>
          <w:i/>
          <w:iCs/>
          <w:sz w:val="24"/>
          <w:szCs w:val="24"/>
        </w:rPr>
        <w:t>Sukuk Tabungan</w:t>
      </w:r>
      <w:r w:rsidRPr="00274D71">
        <w:rPr>
          <w:rFonts w:ascii="Times New Roman" w:hAnsi="Times New Roman" w:cs="Times New Roman"/>
          <w:sz w:val="24"/>
          <w:szCs w:val="24"/>
        </w:rPr>
        <w:t>. Kementerian Keuangan Republik Indonesia. https://www.kemenkeu.go.id/sukuktabungan</w:t>
      </w:r>
    </w:p>
    <w:p w14:paraId="3F389445" w14:textId="20963FF9" w:rsidR="009970E7" w:rsidRPr="00274D71" w:rsidRDefault="00D12A5D"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w</w:t>
      </w:r>
      <w:r w:rsidR="009970E7" w:rsidRPr="00274D71">
        <w:rPr>
          <w:rFonts w:ascii="Times New Roman" w:hAnsi="Times New Roman" w:cs="Times New Roman"/>
          <w:sz w:val="24"/>
          <w:szCs w:val="24"/>
        </w:rPr>
        <w:t xml:space="preserve">ww.kemenkeu.go.id. (2018). </w:t>
      </w:r>
      <w:r w:rsidR="009970E7" w:rsidRPr="00274D71">
        <w:rPr>
          <w:rFonts w:ascii="Times New Roman" w:hAnsi="Times New Roman" w:cs="Times New Roman"/>
          <w:i/>
          <w:iCs/>
          <w:sz w:val="24"/>
          <w:szCs w:val="24"/>
        </w:rPr>
        <w:t>Laporan Keuangan Pemerintah Pusat (LKPP) Tahun 2018</w:t>
      </w:r>
      <w:r w:rsidR="009970E7" w:rsidRPr="00274D71">
        <w:rPr>
          <w:rFonts w:ascii="Times New Roman" w:hAnsi="Times New Roman" w:cs="Times New Roman"/>
          <w:sz w:val="24"/>
          <w:szCs w:val="24"/>
        </w:rPr>
        <w:t>. https://kemenkeu.go.id/publikasi/laporan/laporan-keuangan-pemerintah-pusat/</w:t>
      </w:r>
    </w:p>
    <w:p w14:paraId="789CF6ED" w14:textId="77777777" w:rsidR="009970E7" w:rsidRPr="00274D71" w:rsidRDefault="009970E7" w:rsidP="00274D71">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274D71">
        <w:rPr>
          <w:rFonts w:ascii="Times New Roman" w:hAnsi="Times New Roman" w:cs="Times New Roman"/>
          <w:sz w:val="24"/>
          <w:szCs w:val="24"/>
        </w:rPr>
        <w:t xml:space="preserve">Yuliati, L. (2011). Faktor-Faktor Yang Mempengaruhi Minat Masyarakat Berinvestasi Sukuk. </w:t>
      </w:r>
      <w:r w:rsidRPr="00274D71">
        <w:rPr>
          <w:rFonts w:ascii="Times New Roman" w:hAnsi="Times New Roman" w:cs="Times New Roman"/>
          <w:i/>
          <w:iCs/>
          <w:sz w:val="24"/>
          <w:szCs w:val="24"/>
        </w:rPr>
        <w:t>Walisongo: Jurnal Penelitian Sosial Keagamaan</w:t>
      </w:r>
      <w:r w:rsidRPr="00274D71">
        <w:rPr>
          <w:rFonts w:ascii="Times New Roman" w:hAnsi="Times New Roman" w:cs="Times New Roman"/>
          <w:sz w:val="24"/>
          <w:szCs w:val="24"/>
        </w:rPr>
        <w:t xml:space="preserve">, </w:t>
      </w:r>
      <w:r w:rsidRPr="00274D71">
        <w:rPr>
          <w:rFonts w:ascii="Times New Roman" w:hAnsi="Times New Roman" w:cs="Times New Roman"/>
          <w:i/>
          <w:iCs/>
          <w:sz w:val="24"/>
          <w:szCs w:val="24"/>
        </w:rPr>
        <w:t>19</w:t>
      </w:r>
      <w:r w:rsidRPr="00274D71">
        <w:rPr>
          <w:rFonts w:ascii="Times New Roman" w:hAnsi="Times New Roman" w:cs="Times New Roman"/>
          <w:sz w:val="24"/>
          <w:szCs w:val="24"/>
        </w:rPr>
        <w:t>(1), 103–126. http://journal.walisongo.ac.id/index.php/walisongo/article/view/214</w:t>
      </w:r>
    </w:p>
    <w:p w14:paraId="6392C66A" w14:textId="64DA997A" w:rsidR="001506C3" w:rsidRPr="00274D71" w:rsidRDefault="009970E7" w:rsidP="00274D71">
      <w:pPr>
        <w:spacing w:after="0" w:line="240" w:lineRule="auto"/>
        <w:jc w:val="both"/>
        <w:rPr>
          <w:rFonts w:ascii="Times New Roman" w:hAnsi="Times New Roman" w:cs="Times New Roman"/>
          <w:noProof w:val="0"/>
          <w:sz w:val="24"/>
          <w:szCs w:val="24"/>
        </w:rPr>
      </w:pPr>
      <w:r w:rsidRPr="00274D71">
        <w:rPr>
          <w:rFonts w:ascii="Times New Roman" w:hAnsi="Times New Roman" w:cs="Times New Roman"/>
          <w:noProof w:val="0"/>
          <w:sz w:val="24"/>
          <w:szCs w:val="24"/>
        </w:rPr>
        <w:fldChar w:fldCharType="end"/>
      </w:r>
    </w:p>
    <w:p w14:paraId="7DC3DFA8" w14:textId="5E681901" w:rsidR="001506C3" w:rsidRPr="00274D71" w:rsidRDefault="001506C3" w:rsidP="00274D71">
      <w:pPr>
        <w:spacing w:after="0" w:line="240" w:lineRule="auto"/>
        <w:rPr>
          <w:rFonts w:ascii="Times New Roman" w:hAnsi="Times New Roman" w:cs="Times New Roman"/>
          <w:noProof w:val="0"/>
          <w:sz w:val="24"/>
          <w:szCs w:val="24"/>
        </w:rPr>
      </w:pPr>
    </w:p>
    <w:p w14:paraId="5A9427A2" w14:textId="00C15DC1" w:rsidR="001506C3" w:rsidRPr="00274D71" w:rsidRDefault="001506C3" w:rsidP="00274D71">
      <w:pPr>
        <w:spacing w:after="0" w:line="240" w:lineRule="auto"/>
        <w:rPr>
          <w:rFonts w:ascii="Times New Roman" w:hAnsi="Times New Roman" w:cs="Times New Roman"/>
          <w:noProof w:val="0"/>
          <w:sz w:val="24"/>
          <w:szCs w:val="24"/>
        </w:rPr>
      </w:pPr>
    </w:p>
    <w:p w14:paraId="153657CF" w14:textId="60D3577F" w:rsidR="001506C3" w:rsidRPr="00274D71" w:rsidRDefault="001506C3" w:rsidP="00274D71">
      <w:pPr>
        <w:spacing w:after="0" w:line="240" w:lineRule="auto"/>
        <w:rPr>
          <w:rFonts w:ascii="Times New Roman" w:hAnsi="Times New Roman" w:cs="Times New Roman"/>
          <w:noProof w:val="0"/>
          <w:sz w:val="24"/>
          <w:szCs w:val="24"/>
        </w:rPr>
      </w:pPr>
    </w:p>
    <w:sectPr w:rsidR="001506C3" w:rsidRPr="00274D71" w:rsidSect="00F8656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55903"/>
    <w:multiLevelType w:val="hybridMultilevel"/>
    <w:tmpl w:val="F7C628DC"/>
    <w:lvl w:ilvl="0" w:tplc="FD64930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2381409F"/>
    <w:multiLevelType w:val="hybridMultilevel"/>
    <w:tmpl w:val="8FBEE6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5B7FAE"/>
    <w:multiLevelType w:val="hybridMultilevel"/>
    <w:tmpl w:val="EBACC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C4B392B"/>
    <w:multiLevelType w:val="hybridMultilevel"/>
    <w:tmpl w:val="EBACC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xtjAxMjQzMzAzMbVU0lEKTi0uzszPAykwrgUAqaSSNSwAAAA="/>
  </w:docVars>
  <w:rsids>
    <w:rsidRoot w:val="008524B2"/>
    <w:rsid w:val="00000983"/>
    <w:rsid w:val="00005DEC"/>
    <w:rsid w:val="000116DC"/>
    <w:rsid w:val="00011906"/>
    <w:rsid w:val="000126FC"/>
    <w:rsid w:val="000128BA"/>
    <w:rsid w:val="00015B70"/>
    <w:rsid w:val="00016878"/>
    <w:rsid w:val="0002295C"/>
    <w:rsid w:val="00025138"/>
    <w:rsid w:val="00030274"/>
    <w:rsid w:val="00030C89"/>
    <w:rsid w:val="00031166"/>
    <w:rsid w:val="00034312"/>
    <w:rsid w:val="00035061"/>
    <w:rsid w:val="000360FB"/>
    <w:rsid w:val="0004331B"/>
    <w:rsid w:val="00043E55"/>
    <w:rsid w:val="00046DD3"/>
    <w:rsid w:val="000521FB"/>
    <w:rsid w:val="00052360"/>
    <w:rsid w:val="00054CFB"/>
    <w:rsid w:val="0007202B"/>
    <w:rsid w:val="00072D19"/>
    <w:rsid w:val="00075186"/>
    <w:rsid w:val="000753A2"/>
    <w:rsid w:val="0007626C"/>
    <w:rsid w:val="00080088"/>
    <w:rsid w:val="00083C1D"/>
    <w:rsid w:val="000871CB"/>
    <w:rsid w:val="00092BF7"/>
    <w:rsid w:val="00094BD6"/>
    <w:rsid w:val="00095698"/>
    <w:rsid w:val="000A2901"/>
    <w:rsid w:val="000A5898"/>
    <w:rsid w:val="000B2B67"/>
    <w:rsid w:val="000B39BB"/>
    <w:rsid w:val="000B3EC0"/>
    <w:rsid w:val="000C03DD"/>
    <w:rsid w:val="000C1391"/>
    <w:rsid w:val="000C3D90"/>
    <w:rsid w:val="000C51F9"/>
    <w:rsid w:val="000C676F"/>
    <w:rsid w:val="000C7C56"/>
    <w:rsid w:val="000D0331"/>
    <w:rsid w:val="000D1375"/>
    <w:rsid w:val="000D2D22"/>
    <w:rsid w:val="000E2211"/>
    <w:rsid w:val="000E38FA"/>
    <w:rsid w:val="00100754"/>
    <w:rsid w:val="0010415C"/>
    <w:rsid w:val="001077EF"/>
    <w:rsid w:val="00107882"/>
    <w:rsid w:val="00111F6B"/>
    <w:rsid w:val="00122CE2"/>
    <w:rsid w:val="001254B6"/>
    <w:rsid w:val="00126607"/>
    <w:rsid w:val="0013312B"/>
    <w:rsid w:val="0013766E"/>
    <w:rsid w:val="001418CB"/>
    <w:rsid w:val="00144EBF"/>
    <w:rsid w:val="0014521B"/>
    <w:rsid w:val="001506C3"/>
    <w:rsid w:val="001725D8"/>
    <w:rsid w:val="00173CE8"/>
    <w:rsid w:val="00180FB3"/>
    <w:rsid w:val="00185087"/>
    <w:rsid w:val="001866B0"/>
    <w:rsid w:val="00186B8F"/>
    <w:rsid w:val="00191B4C"/>
    <w:rsid w:val="00192C4E"/>
    <w:rsid w:val="001940A8"/>
    <w:rsid w:val="00196D9D"/>
    <w:rsid w:val="00197B5E"/>
    <w:rsid w:val="001A0BEA"/>
    <w:rsid w:val="001A15C6"/>
    <w:rsid w:val="001A4295"/>
    <w:rsid w:val="001B04EA"/>
    <w:rsid w:val="001B1119"/>
    <w:rsid w:val="001B600B"/>
    <w:rsid w:val="001B6B05"/>
    <w:rsid w:val="001C38EB"/>
    <w:rsid w:val="001C3A7B"/>
    <w:rsid w:val="001C5DDE"/>
    <w:rsid w:val="001E7ABC"/>
    <w:rsid w:val="001F089D"/>
    <w:rsid w:val="001F2A09"/>
    <w:rsid w:val="001F2EB0"/>
    <w:rsid w:val="002008D4"/>
    <w:rsid w:val="002019AE"/>
    <w:rsid w:val="00202054"/>
    <w:rsid w:val="00206084"/>
    <w:rsid w:val="00211642"/>
    <w:rsid w:val="00211C3C"/>
    <w:rsid w:val="002122C3"/>
    <w:rsid w:val="00214461"/>
    <w:rsid w:val="00222CF7"/>
    <w:rsid w:val="0022418D"/>
    <w:rsid w:val="002272F1"/>
    <w:rsid w:val="0023133D"/>
    <w:rsid w:val="00232F12"/>
    <w:rsid w:val="002343CC"/>
    <w:rsid w:val="00235B7A"/>
    <w:rsid w:val="00242AE7"/>
    <w:rsid w:val="002454B7"/>
    <w:rsid w:val="00245AD6"/>
    <w:rsid w:val="00247133"/>
    <w:rsid w:val="002649F0"/>
    <w:rsid w:val="00264A40"/>
    <w:rsid w:val="002718BB"/>
    <w:rsid w:val="002742AF"/>
    <w:rsid w:val="00274D71"/>
    <w:rsid w:val="00274D87"/>
    <w:rsid w:val="00276F72"/>
    <w:rsid w:val="002775C6"/>
    <w:rsid w:val="0028535B"/>
    <w:rsid w:val="00286EC2"/>
    <w:rsid w:val="002944A0"/>
    <w:rsid w:val="00295E29"/>
    <w:rsid w:val="00297AFA"/>
    <w:rsid w:val="00297EA2"/>
    <w:rsid w:val="002B4CD7"/>
    <w:rsid w:val="002B5037"/>
    <w:rsid w:val="002B7174"/>
    <w:rsid w:val="002D0992"/>
    <w:rsid w:val="002D73BE"/>
    <w:rsid w:val="002E1EF1"/>
    <w:rsid w:val="002E28AD"/>
    <w:rsid w:val="002E3062"/>
    <w:rsid w:val="002E4511"/>
    <w:rsid w:val="002E6001"/>
    <w:rsid w:val="002F0D2A"/>
    <w:rsid w:val="00303449"/>
    <w:rsid w:val="00303BAC"/>
    <w:rsid w:val="00306312"/>
    <w:rsid w:val="00316541"/>
    <w:rsid w:val="0031774B"/>
    <w:rsid w:val="0032384B"/>
    <w:rsid w:val="00325A69"/>
    <w:rsid w:val="0032681C"/>
    <w:rsid w:val="00326F8A"/>
    <w:rsid w:val="00332A1F"/>
    <w:rsid w:val="00332FC0"/>
    <w:rsid w:val="003365F2"/>
    <w:rsid w:val="00337D10"/>
    <w:rsid w:val="00346ABB"/>
    <w:rsid w:val="00354D99"/>
    <w:rsid w:val="003561A8"/>
    <w:rsid w:val="003643D6"/>
    <w:rsid w:val="00384148"/>
    <w:rsid w:val="00387683"/>
    <w:rsid w:val="003932AB"/>
    <w:rsid w:val="003A1B34"/>
    <w:rsid w:val="003A5FEF"/>
    <w:rsid w:val="003A685D"/>
    <w:rsid w:val="003A73D4"/>
    <w:rsid w:val="003B01F1"/>
    <w:rsid w:val="003B2EED"/>
    <w:rsid w:val="003C20A8"/>
    <w:rsid w:val="003C63FF"/>
    <w:rsid w:val="003C6B9B"/>
    <w:rsid w:val="003C76E9"/>
    <w:rsid w:val="003D340F"/>
    <w:rsid w:val="003E5084"/>
    <w:rsid w:val="003E5BF6"/>
    <w:rsid w:val="003F1C9C"/>
    <w:rsid w:val="003F4193"/>
    <w:rsid w:val="003F45A7"/>
    <w:rsid w:val="003F71B2"/>
    <w:rsid w:val="00402BE9"/>
    <w:rsid w:val="004060AA"/>
    <w:rsid w:val="00410972"/>
    <w:rsid w:val="0042048E"/>
    <w:rsid w:val="0042559F"/>
    <w:rsid w:val="004269F1"/>
    <w:rsid w:val="00430BD3"/>
    <w:rsid w:val="0043245A"/>
    <w:rsid w:val="004365EA"/>
    <w:rsid w:val="004375F5"/>
    <w:rsid w:val="00445AC5"/>
    <w:rsid w:val="004479FE"/>
    <w:rsid w:val="00452D26"/>
    <w:rsid w:val="004547D2"/>
    <w:rsid w:val="00465D28"/>
    <w:rsid w:val="0046676E"/>
    <w:rsid w:val="00467672"/>
    <w:rsid w:val="00467F9A"/>
    <w:rsid w:val="00471304"/>
    <w:rsid w:val="00476F44"/>
    <w:rsid w:val="00480630"/>
    <w:rsid w:val="00486670"/>
    <w:rsid w:val="004A707C"/>
    <w:rsid w:val="004A711C"/>
    <w:rsid w:val="004B004B"/>
    <w:rsid w:val="004B105A"/>
    <w:rsid w:val="004B2315"/>
    <w:rsid w:val="004C5C6C"/>
    <w:rsid w:val="004D2163"/>
    <w:rsid w:val="004E16BD"/>
    <w:rsid w:val="004E272D"/>
    <w:rsid w:val="004E277B"/>
    <w:rsid w:val="004F3BB9"/>
    <w:rsid w:val="0050326A"/>
    <w:rsid w:val="005046F6"/>
    <w:rsid w:val="00505736"/>
    <w:rsid w:val="0051297B"/>
    <w:rsid w:val="00520F7F"/>
    <w:rsid w:val="00522B94"/>
    <w:rsid w:val="0052420A"/>
    <w:rsid w:val="005247DF"/>
    <w:rsid w:val="00524A10"/>
    <w:rsid w:val="00526428"/>
    <w:rsid w:val="00526DCE"/>
    <w:rsid w:val="00533355"/>
    <w:rsid w:val="00535AF0"/>
    <w:rsid w:val="00542F10"/>
    <w:rsid w:val="0054533D"/>
    <w:rsid w:val="00547F76"/>
    <w:rsid w:val="005543B5"/>
    <w:rsid w:val="00554E9E"/>
    <w:rsid w:val="005615EB"/>
    <w:rsid w:val="005618D7"/>
    <w:rsid w:val="00562411"/>
    <w:rsid w:val="00564FCE"/>
    <w:rsid w:val="00566B59"/>
    <w:rsid w:val="00567DC1"/>
    <w:rsid w:val="00570B4F"/>
    <w:rsid w:val="00577BA6"/>
    <w:rsid w:val="00581E2A"/>
    <w:rsid w:val="0058332C"/>
    <w:rsid w:val="00591625"/>
    <w:rsid w:val="005A45B1"/>
    <w:rsid w:val="005A45C4"/>
    <w:rsid w:val="005B0AA7"/>
    <w:rsid w:val="005B7753"/>
    <w:rsid w:val="005C46B7"/>
    <w:rsid w:val="005C4DC4"/>
    <w:rsid w:val="005C643A"/>
    <w:rsid w:val="005D2EB3"/>
    <w:rsid w:val="005D405D"/>
    <w:rsid w:val="005D442D"/>
    <w:rsid w:val="005E102B"/>
    <w:rsid w:val="005E3B63"/>
    <w:rsid w:val="005E6472"/>
    <w:rsid w:val="005F57CF"/>
    <w:rsid w:val="005F5B68"/>
    <w:rsid w:val="005F7E99"/>
    <w:rsid w:val="00601A7F"/>
    <w:rsid w:val="00604B9D"/>
    <w:rsid w:val="00610864"/>
    <w:rsid w:val="006125C8"/>
    <w:rsid w:val="006149FC"/>
    <w:rsid w:val="00617282"/>
    <w:rsid w:val="006175AC"/>
    <w:rsid w:val="00622C52"/>
    <w:rsid w:val="0062510D"/>
    <w:rsid w:val="006339CB"/>
    <w:rsid w:val="00633C1D"/>
    <w:rsid w:val="00635FF2"/>
    <w:rsid w:val="006429E0"/>
    <w:rsid w:val="00643437"/>
    <w:rsid w:val="0066153C"/>
    <w:rsid w:val="00661B6D"/>
    <w:rsid w:val="00663346"/>
    <w:rsid w:val="0066556D"/>
    <w:rsid w:val="00666671"/>
    <w:rsid w:val="00666FC4"/>
    <w:rsid w:val="00667FD5"/>
    <w:rsid w:val="00673304"/>
    <w:rsid w:val="00682084"/>
    <w:rsid w:val="006829D2"/>
    <w:rsid w:val="00684BA7"/>
    <w:rsid w:val="0069135A"/>
    <w:rsid w:val="00694896"/>
    <w:rsid w:val="00695B20"/>
    <w:rsid w:val="006A1B9B"/>
    <w:rsid w:val="006A2B22"/>
    <w:rsid w:val="006A7FFE"/>
    <w:rsid w:val="006B1C58"/>
    <w:rsid w:val="006B4A9A"/>
    <w:rsid w:val="006C2E46"/>
    <w:rsid w:val="006C4A55"/>
    <w:rsid w:val="006C7EA5"/>
    <w:rsid w:val="006D4FE1"/>
    <w:rsid w:val="006D7358"/>
    <w:rsid w:val="006E6486"/>
    <w:rsid w:val="006E7053"/>
    <w:rsid w:val="006F0F4A"/>
    <w:rsid w:val="006F1724"/>
    <w:rsid w:val="006F3609"/>
    <w:rsid w:val="006F3893"/>
    <w:rsid w:val="006F5182"/>
    <w:rsid w:val="00701ADF"/>
    <w:rsid w:val="007060C4"/>
    <w:rsid w:val="00706442"/>
    <w:rsid w:val="00712718"/>
    <w:rsid w:val="007163AC"/>
    <w:rsid w:val="00717765"/>
    <w:rsid w:val="00720B40"/>
    <w:rsid w:val="00734AE4"/>
    <w:rsid w:val="007423DC"/>
    <w:rsid w:val="00755B3A"/>
    <w:rsid w:val="0076180B"/>
    <w:rsid w:val="00763C2E"/>
    <w:rsid w:val="00764C5D"/>
    <w:rsid w:val="0076507E"/>
    <w:rsid w:val="007657F6"/>
    <w:rsid w:val="0077236C"/>
    <w:rsid w:val="00773286"/>
    <w:rsid w:val="00774D89"/>
    <w:rsid w:val="00775977"/>
    <w:rsid w:val="00777353"/>
    <w:rsid w:val="00777A84"/>
    <w:rsid w:val="00786661"/>
    <w:rsid w:val="00794E3A"/>
    <w:rsid w:val="00795D11"/>
    <w:rsid w:val="007A1FE2"/>
    <w:rsid w:val="007A6E9F"/>
    <w:rsid w:val="007A78E6"/>
    <w:rsid w:val="007A7E0F"/>
    <w:rsid w:val="007B1446"/>
    <w:rsid w:val="007B3CE1"/>
    <w:rsid w:val="007B5163"/>
    <w:rsid w:val="007C00E2"/>
    <w:rsid w:val="007C2379"/>
    <w:rsid w:val="007C4F2A"/>
    <w:rsid w:val="007C7B27"/>
    <w:rsid w:val="007E0D16"/>
    <w:rsid w:val="007E133B"/>
    <w:rsid w:val="007E164E"/>
    <w:rsid w:val="007E1B83"/>
    <w:rsid w:val="007E1B9C"/>
    <w:rsid w:val="007E795C"/>
    <w:rsid w:val="007F0669"/>
    <w:rsid w:val="007F6691"/>
    <w:rsid w:val="00802317"/>
    <w:rsid w:val="00804A45"/>
    <w:rsid w:val="008108AE"/>
    <w:rsid w:val="00815947"/>
    <w:rsid w:val="00822DA9"/>
    <w:rsid w:val="00822E55"/>
    <w:rsid w:val="00823A30"/>
    <w:rsid w:val="00823EEC"/>
    <w:rsid w:val="008259C8"/>
    <w:rsid w:val="00826B69"/>
    <w:rsid w:val="008276B8"/>
    <w:rsid w:val="0084349C"/>
    <w:rsid w:val="00844FEB"/>
    <w:rsid w:val="008452CB"/>
    <w:rsid w:val="008465BD"/>
    <w:rsid w:val="008479AA"/>
    <w:rsid w:val="00850D8C"/>
    <w:rsid w:val="00850E4E"/>
    <w:rsid w:val="0085193D"/>
    <w:rsid w:val="008524B2"/>
    <w:rsid w:val="00854A07"/>
    <w:rsid w:val="00862ACF"/>
    <w:rsid w:val="0086331E"/>
    <w:rsid w:val="00865691"/>
    <w:rsid w:val="00870934"/>
    <w:rsid w:val="00882E59"/>
    <w:rsid w:val="00883D7C"/>
    <w:rsid w:val="008841F6"/>
    <w:rsid w:val="0088488E"/>
    <w:rsid w:val="00884E44"/>
    <w:rsid w:val="008861F7"/>
    <w:rsid w:val="0089209E"/>
    <w:rsid w:val="008960EA"/>
    <w:rsid w:val="008B315A"/>
    <w:rsid w:val="008B4B8E"/>
    <w:rsid w:val="008C01DB"/>
    <w:rsid w:val="008C2B91"/>
    <w:rsid w:val="008D496A"/>
    <w:rsid w:val="008E14B8"/>
    <w:rsid w:val="008E192A"/>
    <w:rsid w:val="008E50B8"/>
    <w:rsid w:val="008E6898"/>
    <w:rsid w:val="008F6E95"/>
    <w:rsid w:val="008F77E4"/>
    <w:rsid w:val="0090006D"/>
    <w:rsid w:val="00901258"/>
    <w:rsid w:val="009030B5"/>
    <w:rsid w:val="00906C09"/>
    <w:rsid w:val="00906C7E"/>
    <w:rsid w:val="00907D37"/>
    <w:rsid w:val="009167DD"/>
    <w:rsid w:val="00920204"/>
    <w:rsid w:val="0092079D"/>
    <w:rsid w:val="00922D80"/>
    <w:rsid w:val="00933F22"/>
    <w:rsid w:val="00941EF7"/>
    <w:rsid w:val="00942228"/>
    <w:rsid w:val="009424AC"/>
    <w:rsid w:val="00942C6B"/>
    <w:rsid w:val="00943F14"/>
    <w:rsid w:val="00944071"/>
    <w:rsid w:val="00952F42"/>
    <w:rsid w:val="00957F40"/>
    <w:rsid w:val="00957FCF"/>
    <w:rsid w:val="009640B4"/>
    <w:rsid w:val="009640BF"/>
    <w:rsid w:val="009640D6"/>
    <w:rsid w:val="0097334A"/>
    <w:rsid w:val="009755B4"/>
    <w:rsid w:val="00984104"/>
    <w:rsid w:val="00995E41"/>
    <w:rsid w:val="009970E7"/>
    <w:rsid w:val="009A6AA2"/>
    <w:rsid w:val="009A7557"/>
    <w:rsid w:val="009A791A"/>
    <w:rsid w:val="009B19D4"/>
    <w:rsid w:val="009C4FE9"/>
    <w:rsid w:val="009C52D4"/>
    <w:rsid w:val="009C7DEB"/>
    <w:rsid w:val="009D025E"/>
    <w:rsid w:val="009D4015"/>
    <w:rsid w:val="009D7B55"/>
    <w:rsid w:val="009E1716"/>
    <w:rsid w:val="009F20EF"/>
    <w:rsid w:val="009F3B4A"/>
    <w:rsid w:val="009F42F3"/>
    <w:rsid w:val="009F56C8"/>
    <w:rsid w:val="00A01973"/>
    <w:rsid w:val="00A01E71"/>
    <w:rsid w:val="00A07E47"/>
    <w:rsid w:val="00A221EB"/>
    <w:rsid w:val="00A22FA2"/>
    <w:rsid w:val="00A24270"/>
    <w:rsid w:val="00A24456"/>
    <w:rsid w:val="00A245B9"/>
    <w:rsid w:val="00A25A6A"/>
    <w:rsid w:val="00A33BFA"/>
    <w:rsid w:val="00A34251"/>
    <w:rsid w:val="00A40B61"/>
    <w:rsid w:val="00A416A8"/>
    <w:rsid w:val="00A468D3"/>
    <w:rsid w:val="00A6493C"/>
    <w:rsid w:val="00A652EE"/>
    <w:rsid w:val="00A774DE"/>
    <w:rsid w:val="00A77B03"/>
    <w:rsid w:val="00A77C8E"/>
    <w:rsid w:val="00A839E6"/>
    <w:rsid w:val="00A84B40"/>
    <w:rsid w:val="00A85BAC"/>
    <w:rsid w:val="00A85C61"/>
    <w:rsid w:val="00A85C9F"/>
    <w:rsid w:val="00A92FB5"/>
    <w:rsid w:val="00A9419D"/>
    <w:rsid w:val="00A94A8E"/>
    <w:rsid w:val="00A94E8F"/>
    <w:rsid w:val="00A95A9B"/>
    <w:rsid w:val="00AA40E7"/>
    <w:rsid w:val="00AA61AB"/>
    <w:rsid w:val="00AB1955"/>
    <w:rsid w:val="00AB6859"/>
    <w:rsid w:val="00AB72CF"/>
    <w:rsid w:val="00AD1710"/>
    <w:rsid w:val="00AD4651"/>
    <w:rsid w:val="00AE1B21"/>
    <w:rsid w:val="00AF1E18"/>
    <w:rsid w:val="00AF38F8"/>
    <w:rsid w:val="00AF59AB"/>
    <w:rsid w:val="00B04810"/>
    <w:rsid w:val="00B10712"/>
    <w:rsid w:val="00B17A2C"/>
    <w:rsid w:val="00B222AC"/>
    <w:rsid w:val="00B3687D"/>
    <w:rsid w:val="00B37F64"/>
    <w:rsid w:val="00B41BB3"/>
    <w:rsid w:val="00B45967"/>
    <w:rsid w:val="00B46942"/>
    <w:rsid w:val="00B57836"/>
    <w:rsid w:val="00B644C8"/>
    <w:rsid w:val="00B728B6"/>
    <w:rsid w:val="00B77844"/>
    <w:rsid w:val="00B8196A"/>
    <w:rsid w:val="00B8515A"/>
    <w:rsid w:val="00B8535E"/>
    <w:rsid w:val="00B857A9"/>
    <w:rsid w:val="00B86454"/>
    <w:rsid w:val="00B87B93"/>
    <w:rsid w:val="00B87E9B"/>
    <w:rsid w:val="00B92012"/>
    <w:rsid w:val="00B9389F"/>
    <w:rsid w:val="00B93D01"/>
    <w:rsid w:val="00B95447"/>
    <w:rsid w:val="00B963C9"/>
    <w:rsid w:val="00B96D82"/>
    <w:rsid w:val="00B979EF"/>
    <w:rsid w:val="00BA05DE"/>
    <w:rsid w:val="00BA2011"/>
    <w:rsid w:val="00BA4B79"/>
    <w:rsid w:val="00BA7DBA"/>
    <w:rsid w:val="00BB076D"/>
    <w:rsid w:val="00BB1011"/>
    <w:rsid w:val="00BB1180"/>
    <w:rsid w:val="00BB399D"/>
    <w:rsid w:val="00BC3EE3"/>
    <w:rsid w:val="00BC71A2"/>
    <w:rsid w:val="00BD2000"/>
    <w:rsid w:val="00BD33E8"/>
    <w:rsid w:val="00BD4288"/>
    <w:rsid w:val="00BE1521"/>
    <w:rsid w:val="00BE59EA"/>
    <w:rsid w:val="00BE7DA7"/>
    <w:rsid w:val="00BF484D"/>
    <w:rsid w:val="00BF5142"/>
    <w:rsid w:val="00C0028A"/>
    <w:rsid w:val="00C003E9"/>
    <w:rsid w:val="00C014CE"/>
    <w:rsid w:val="00C025E0"/>
    <w:rsid w:val="00C07530"/>
    <w:rsid w:val="00C11EED"/>
    <w:rsid w:val="00C21819"/>
    <w:rsid w:val="00C234D5"/>
    <w:rsid w:val="00C266F2"/>
    <w:rsid w:val="00C3004B"/>
    <w:rsid w:val="00C33262"/>
    <w:rsid w:val="00C35B8F"/>
    <w:rsid w:val="00C40C29"/>
    <w:rsid w:val="00C421F8"/>
    <w:rsid w:val="00C55169"/>
    <w:rsid w:val="00C55AAD"/>
    <w:rsid w:val="00C56501"/>
    <w:rsid w:val="00C704B3"/>
    <w:rsid w:val="00C74B7F"/>
    <w:rsid w:val="00C750D9"/>
    <w:rsid w:val="00C75E04"/>
    <w:rsid w:val="00C769BB"/>
    <w:rsid w:val="00C774E9"/>
    <w:rsid w:val="00C81B7C"/>
    <w:rsid w:val="00C92AC9"/>
    <w:rsid w:val="00C97F5C"/>
    <w:rsid w:val="00CA51CD"/>
    <w:rsid w:val="00CA72B6"/>
    <w:rsid w:val="00CB0AF2"/>
    <w:rsid w:val="00CB3645"/>
    <w:rsid w:val="00CB49EA"/>
    <w:rsid w:val="00CE5C3A"/>
    <w:rsid w:val="00CE7469"/>
    <w:rsid w:val="00CF4F2B"/>
    <w:rsid w:val="00D00470"/>
    <w:rsid w:val="00D00AD1"/>
    <w:rsid w:val="00D03853"/>
    <w:rsid w:val="00D103FF"/>
    <w:rsid w:val="00D12A5D"/>
    <w:rsid w:val="00D14477"/>
    <w:rsid w:val="00D15E84"/>
    <w:rsid w:val="00D24BC5"/>
    <w:rsid w:val="00D25E73"/>
    <w:rsid w:val="00D3756A"/>
    <w:rsid w:val="00D46BD9"/>
    <w:rsid w:val="00D474E9"/>
    <w:rsid w:val="00D50172"/>
    <w:rsid w:val="00D51633"/>
    <w:rsid w:val="00D5365F"/>
    <w:rsid w:val="00D61121"/>
    <w:rsid w:val="00D6113C"/>
    <w:rsid w:val="00D63CB5"/>
    <w:rsid w:val="00D63E32"/>
    <w:rsid w:val="00D6606F"/>
    <w:rsid w:val="00D70C8B"/>
    <w:rsid w:val="00D84340"/>
    <w:rsid w:val="00D9071B"/>
    <w:rsid w:val="00D9370E"/>
    <w:rsid w:val="00D943F4"/>
    <w:rsid w:val="00D97288"/>
    <w:rsid w:val="00D9789B"/>
    <w:rsid w:val="00DA257D"/>
    <w:rsid w:val="00DA32DD"/>
    <w:rsid w:val="00DA38E5"/>
    <w:rsid w:val="00DA3B7B"/>
    <w:rsid w:val="00DA4168"/>
    <w:rsid w:val="00DA5444"/>
    <w:rsid w:val="00DA553D"/>
    <w:rsid w:val="00DA7626"/>
    <w:rsid w:val="00DB4D2F"/>
    <w:rsid w:val="00DB533F"/>
    <w:rsid w:val="00DC5AE5"/>
    <w:rsid w:val="00DD597C"/>
    <w:rsid w:val="00DD60CA"/>
    <w:rsid w:val="00DD7AFC"/>
    <w:rsid w:val="00DE47C2"/>
    <w:rsid w:val="00DE7156"/>
    <w:rsid w:val="00DF06DD"/>
    <w:rsid w:val="00DF58F6"/>
    <w:rsid w:val="00E06E91"/>
    <w:rsid w:val="00E07BAB"/>
    <w:rsid w:val="00E10CE5"/>
    <w:rsid w:val="00E1638E"/>
    <w:rsid w:val="00E20232"/>
    <w:rsid w:val="00E21438"/>
    <w:rsid w:val="00E26BAD"/>
    <w:rsid w:val="00E318DA"/>
    <w:rsid w:val="00E34255"/>
    <w:rsid w:val="00E373A1"/>
    <w:rsid w:val="00E373D3"/>
    <w:rsid w:val="00E46EF4"/>
    <w:rsid w:val="00E50B2A"/>
    <w:rsid w:val="00E519FE"/>
    <w:rsid w:val="00E55149"/>
    <w:rsid w:val="00E55D7E"/>
    <w:rsid w:val="00E57CFF"/>
    <w:rsid w:val="00E66229"/>
    <w:rsid w:val="00E6655B"/>
    <w:rsid w:val="00E6734C"/>
    <w:rsid w:val="00E6784B"/>
    <w:rsid w:val="00E72012"/>
    <w:rsid w:val="00E84F0E"/>
    <w:rsid w:val="00E922C0"/>
    <w:rsid w:val="00E936FA"/>
    <w:rsid w:val="00E93CD7"/>
    <w:rsid w:val="00EA6AB8"/>
    <w:rsid w:val="00EA7C4A"/>
    <w:rsid w:val="00EB1CF9"/>
    <w:rsid w:val="00EB451B"/>
    <w:rsid w:val="00EB5DDF"/>
    <w:rsid w:val="00EB69B6"/>
    <w:rsid w:val="00EC2B03"/>
    <w:rsid w:val="00ED0649"/>
    <w:rsid w:val="00ED0FB1"/>
    <w:rsid w:val="00ED7DA9"/>
    <w:rsid w:val="00EE09A8"/>
    <w:rsid w:val="00EF4FCA"/>
    <w:rsid w:val="00EF731B"/>
    <w:rsid w:val="00F06C18"/>
    <w:rsid w:val="00F07469"/>
    <w:rsid w:val="00F1285D"/>
    <w:rsid w:val="00F13B1B"/>
    <w:rsid w:val="00F164CC"/>
    <w:rsid w:val="00F20884"/>
    <w:rsid w:val="00F20D2A"/>
    <w:rsid w:val="00F236EB"/>
    <w:rsid w:val="00F34489"/>
    <w:rsid w:val="00F346E9"/>
    <w:rsid w:val="00F37D6C"/>
    <w:rsid w:val="00F44372"/>
    <w:rsid w:val="00F444DB"/>
    <w:rsid w:val="00F52876"/>
    <w:rsid w:val="00F5420C"/>
    <w:rsid w:val="00F54933"/>
    <w:rsid w:val="00F56C32"/>
    <w:rsid w:val="00F64956"/>
    <w:rsid w:val="00F652FD"/>
    <w:rsid w:val="00F665F9"/>
    <w:rsid w:val="00F67B52"/>
    <w:rsid w:val="00F70CBF"/>
    <w:rsid w:val="00F76222"/>
    <w:rsid w:val="00F800AC"/>
    <w:rsid w:val="00F83BF5"/>
    <w:rsid w:val="00F8656A"/>
    <w:rsid w:val="00F90778"/>
    <w:rsid w:val="00F92E4F"/>
    <w:rsid w:val="00F95530"/>
    <w:rsid w:val="00F95FB4"/>
    <w:rsid w:val="00F97677"/>
    <w:rsid w:val="00F976F7"/>
    <w:rsid w:val="00FA3511"/>
    <w:rsid w:val="00FB318B"/>
    <w:rsid w:val="00FB4A5C"/>
    <w:rsid w:val="00FB6082"/>
    <w:rsid w:val="00FC095A"/>
    <w:rsid w:val="00FC509E"/>
    <w:rsid w:val="00FD21BF"/>
    <w:rsid w:val="00FE1D0C"/>
    <w:rsid w:val="00FE60ED"/>
    <w:rsid w:val="00FE71F2"/>
    <w:rsid w:val="00FE72B4"/>
    <w:rsid w:val="00FF280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BB24"/>
  <w15:chartTrackingRefBased/>
  <w15:docId w15:val="{39B1F171-BD0F-4211-A237-69639213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A7"/>
    <w:rPr>
      <w:noProof/>
    </w:rPr>
  </w:style>
  <w:style w:type="paragraph" w:styleId="Heading1">
    <w:name w:val="heading 1"/>
    <w:basedOn w:val="Normal"/>
    <w:next w:val="Normal"/>
    <w:link w:val="Heading1Char"/>
    <w:uiPriority w:val="9"/>
    <w:qFormat/>
    <w:rsid w:val="00B920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465BD"/>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5F9"/>
    <w:rPr>
      <w:color w:val="0563C1" w:themeColor="hyperlink"/>
      <w:u w:val="single"/>
    </w:rPr>
  </w:style>
  <w:style w:type="character" w:styleId="UnresolvedMention">
    <w:name w:val="Unresolved Mention"/>
    <w:basedOn w:val="DefaultParagraphFont"/>
    <w:uiPriority w:val="99"/>
    <w:semiHidden/>
    <w:unhideWhenUsed/>
    <w:rsid w:val="00F665F9"/>
    <w:rPr>
      <w:color w:val="605E5C"/>
      <w:shd w:val="clear" w:color="auto" w:fill="E1DFDD"/>
    </w:rPr>
  </w:style>
  <w:style w:type="paragraph" w:styleId="ListParagraph">
    <w:name w:val="List Paragraph"/>
    <w:basedOn w:val="Normal"/>
    <w:uiPriority w:val="34"/>
    <w:qFormat/>
    <w:rsid w:val="008E192A"/>
    <w:pPr>
      <w:ind w:left="720"/>
      <w:contextualSpacing/>
    </w:pPr>
  </w:style>
  <w:style w:type="table" w:styleId="PlainTable2">
    <w:name w:val="Plain Table 2"/>
    <w:basedOn w:val="TableNormal"/>
    <w:uiPriority w:val="42"/>
    <w:rsid w:val="00437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74B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8465BD"/>
    <w:rPr>
      <w:rFonts w:ascii="Times New Roman" w:eastAsia="Times New Roman" w:hAnsi="Times New Roman" w:cs="Times New Roman"/>
      <w:b/>
      <w:bCs/>
      <w:sz w:val="27"/>
      <w:szCs w:val="27"/>
      <w:lang w:eastAsia="id-ID"/>
    </w:rPr>
  </w:style>
  <w:style w:type="character" w:customStyle="1" w:styleId="Heading1Char">
    <w:name w:val="Heading 1 Char"/>
    <w:basedOn w:val="DefaultParagraphFont"/>
    <w:link w:val="Heading1"/>
    <w:uiPriority w:val="9"/>
    <w:rsid w:val="00B92012"/>
    <w:rPr>
      <w:rFonts w:asciiTheme="majorHAnsi" w:eastAsiaTheme="majorEastAsia" w:hAnsiTheme="majorHAnsi" w:cstheme="majorBidi"/>
      <w:noProof/>
      <w:color w:val="2F5496" w:themeColor="accent1" w:themeShade="BF"/>
      <w:sz w:val="32"/>
      <w:szCs w:val="32"/>
    </w:rPr>
  </w:style>
  <w:style w:type="character" w:styleId="FollowedHyperlink">
    <w:name w:val="FollowedHyperlink"/>
    <w:basedOn w:val="DefaultParagraphFont"/>
    <w:uiPriority w:val="99"/>
    <w:semiHidden/>
    <w:unhideWhenUsed/>
    <w:rsid w:val="00942228"/>
    <w:rPr>
      <w:color w:val="954F72" w:themeColor="followedHyperlink"/>
      <w:u w:val="single"/>
    </w:rPr>
  </w:style>
  <w:style w:type="table" w:styleId="TableGrid">
    <w:name w:val="Table Grid"/>
    <w:basedOn w:val="TableNormal"/>
    <w:uiPriority w:val="39"/>
    <w:rsid w:val="00B8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3717">
      <w:bodyDiv w:val="1"/>
      <w:marLeft w:val="0"/>
      <w:marRight w:val="0"/>
      <w:marTop w:val="0"/>
      <w:marBottom w:val="0"/>
      <w:divBdr>
        <w:top w:val="none" w:sz="0" w:space="0" w:color="auto"/>
        <w:left w:val="none" w:sz="0" w:space="0" w:color="auto"/>
        <w:bottom w:val="none" w:sz="0" w:space="0" w:color="auto"/>
        <w:right w:val="none" w:sz="0" w:space="0" w:color="auto"/>
      </w:divBdr>
    </w:div>
    <w:div w:id="527523573">
      <w:bodyDiv w:val="1"/>
      <w:marLeft w:val="0"/>
      <w:marRight w:val="0"/>
      <w:marTop w:val="0"/>
      <w:marBottom w:val="0"/>
      <w:divBdr>
        <w:top w:val="none" w:sz="0" w:space="0" w:color="auto"/>
        <w:left w:val="none" w:sz="0" w:space="0" w:color="auto"/>
        <w:bottom w:val="none" w:sz="0" w:space="0" w:color="auto"/>
        <w:right w:val="none" w:sz="0" w:space="0" w:color="auto"/>
      </w:divBdr>
    </w:div>
    <w:div w:id="801073730">
      <w:bodyDiv w:val="1"/>
      <w:marLeft w:val="0"/>
      <w:marRight w:val="0"/>
      <w:marTop w:val="0"/>
      <w:marBottom w:val="0"/>
      <w:divBdr>
        <w:top w:val="none" w:sz="0" w:space="0" w:color="auto"/>
        <w:left w:val="none" w:sz="0" w:space="0" w:color="auto"/>
        <w:bottom w:val="none" w:sz="0" w:space="0" w:color="auto"/>
        <w:right w:val="none" w:sz="0" w:space="0" w:color="auto"/>
      </w:divBdr>
    </w:div>
    <w:div w:id="934170612">
      <w:bodyDiv w:val="1"/>
      <w:marLeft w:val="0"/>
      <w:marRight w:val="0"/>
      <w:marTop w:val="0"/>
      <w:marBottom w:val="0"/>
      <w:divBdr>
        <w:top w:val="none" w:sz="0" w:space="0" w:color="auto"/>
        <w:left w:val="none" w:sz="0" w:space="0" w:color="auto"/>
        <w:bottom w:val="none" w:sz="0" w:space="0" w:color="auto"/>
        <w:right w:val="none" w:sz="0" w:space="0" w:color="auto"/>
      </w:divBdr>
    </w:div>
    <w:div w:id="1037243327">
      <w:bodyDiv w:val="1"/>
      <w:marLeft w:val="0"/>
      <w:marRight w:val="0"/>
      <w:marTop w:val="0"/>
      <w:marBottom w:val="0"/>
      <w:divBdr>
        <w:top w:val="none" w:sz="0" w:space="0" w:color="auto"/>
        <w:left w:val="none" w:sz="0" w:space="0" w:color="auto"/>
        <w:bottom w:val="none" w:sz="0" w:space="0" w:color="auto"/>
        <w:right w:val="none" w:sz="0" w:space="0" w:color="auto"/>
      </w:divBdr>
    </w:div>
    <w:div w:id="1280918703">
      <w:bodyDiv w:val="1"/>
      <w:marLeft w:val="0"/>
      <w:marRight w:val="0"/>
      <w:marTop w:val="0"/>
      <w:marBottom w:val="0"/>
      <w:divBdr>
        <w:top w:val="none" w:sz="0" w:space="0" w:color="auto"/>
        <w:left w:val="none" w:sz="0" w:space="0" w:color="auto"/>
        <w:bottom w:val="none" w:sz="0" w:space="0" w:color="auto"/>
        <w:right w:val="none" w:sz="0" w:space="0" w:color="auto"/>
      </w:divBdr>
      <w:divsChild>
        <w:div w:id="1223178376">
          <w:marLeft w:val="0"/>
          <w:marRight w:val="0"/>
          <w:marTop w:val="0"/>
          <w:marBottom w:val="0"/>
          <w:divBdr>
            <w:top w:val="none" w:sz="0" w:space="0" w:color="auto"/>
            <w:left w:val="none" w:sz="0" w:space="0" w:color="auto"/>
            <w:bottom w:val="none" w:sz="0" w:space="0" w:color="auto"/>
            <w:right w:val="none" w:sz="0" w:space="0" w:color="auto"/>
          </w:divBdr>
        </w:div>
      </w:divsChild>
    </w:div>
    <w:div w:id="1580673629">
      <w:bodyDiv w:val="1"/>
      <w:marLeft w:val="0"/>
      <w:marRight w:val="0"/>
      <w:marTop w:val="0"/>
      <w:marBottom w:val="0"/>
      <w:divBdr>
        <w:top w:val="none" w:sz="0" w:space="0" w:color="auto"/>
        <w:left w:val="none" w:sz="0" w:space="0" w:color="auto"/>
        <w:bottom w:val="none" w:sz="0" w:space="0" w:color="auto"/>
        <w:right w:val="none" w:sz="0" w:space="0" w:color="auto"/>
      </w:divBdr>
    </w:div>
    <w:div w:id="16577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y.aditiya@uin-alauddin.ac.id"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OneDrive\Jurnal%20dan%20Artikel\_Project%20Tulisan\Optimalisasi%20Sukuk%20Ritel%20dan%20Sukuk%20Tabungan\Kertas%20Kerja%20Tabel%20Graf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OneDrive\Jurnal%20dan%20Artikel\_Project%20Tulisan\Optimalisasi%20Sukuk%20Ritel%20dan%20Sukuk%20Tabungan\Kertas%20Kerja%20Tabel%20Graf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f14ae92c58d4ed5/Jurnal%20dan%20Artikel/_Project%20Tulisan/Optimalisasi%20Sukuk%20Ritel%20dan%20Sukuk%20Tabungan/Kertas%20Kerja%20Tabel%20Graf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f14ae92c58d4ed5/Jurnal%20dan%20Artikel/_Project%20Tulisan/Optimalisasi%20Sukuk%20Ritel%20dan%20Sukuk%20Tabungan/Kertas%20Kerja%20Tabel%20Graf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ff14ae92c58d4ed5/Jurnal%20dan%20Artikel/_Project%20Tulisan/Optimalisasi%20Sukuk%20Ritel%20dan%20Sukuk%20Tabungan/Kertas%20Kerja%20Tabel%20Grafi.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Sheet1!$M$5</c:f>
              <c:strCache>
                <c:ptCount val="1"/>
                <c:pt idx="0">
                  <c:v>Target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Sheet1!$L$6:$L$17</c:f>
              <c:strCache>
                <c:ptCount val="12"/>
                <c:pt idx="0">
                  <c:v>SR-001</c:v>
                </c:pt>
                <c:pt idx="1">
                  <c:v>SR-002</c:v>
                </c:pt>
                <c:pt idx="2">
                  <c:v>SR-003</c:v>
                </c:pt>
                <c:pt idx="3">
                  <c:v>SR-004</c:v>
                </c:pt>
                <c:pt idx="4">
                  <c:v>SR-005</c:v>
                </c:pt>
                <c:pt idx="5">
                  <c:v>SR-006</c:v>
                </c:pt>
                <c:pt idx="6">
                  <c:v>SR-007</c:v>
                </c:pt>
                <c:pt idx="7">
                  <c:v>SR-008</c:v>
                </c:pt>
                <c:pt idx="8">
                  <c:v>SR-009</c:v>
                </c:pt>
                <c:pt idx="9">
                  <c:v>SR-010</c:v>
                </c:pt>
                <c:pt idx="10">
                  <c:v>SR-011</c:v>
                </c:pt>
                <c:pt idx="11">
                  <c:v>SR-012</c:v>
                </c:pt>
              </c:strCache>
            </c:strRef>
          </c:cat>
          <c:val>
            <c:numRef>
              <c:f>Sheet1!$M$6:$M$17</c:f>
              <c:numCache>
                <c:formatCode>_-* #,##0.00_-;\-* #,##0.00_-;_-* "-"_-;_-@_-</c:formatCode>
                <c:ptCount val="12"/>
                <c:pt idx="0">
                  <c:v>1.7</c:v>
                </c:pt>
                <c:pt idx="1">
                  <c:v>3</c:v>
                </c:pt>
                <c:pt idx="2">
                  <c:v>0</c:v>
                </c:pt>
                <c:pt idx="3">
                  <c:v>0</c:v>
                </c:pt>
                <c:pt idx="4">
                  <c:v>15</c:v>
                </c:pt>
                <c:pt idx="5">
                  <c:v>18.5</c:v>
                </c:pt>
                <c:pt idx="6">
                  <c:v>20</c:v>
                </c:pt>
                <c:pt idx="7">
                  <c:v>30</c:v>
                </c:pt>
                <c:pt idx="8">
                  <c:v>20</c:v>
                </c:pt>
                <c:pt idx="9">
                  <c:v>8.11</c:v>
                </c:pt>
                <c:pt idx="10">
                  <c:v>10</c:v>
                </c:pt>
                <c:pt idx="11">
                  <c:v>7.67</c:v>
                </c:pt>
              </c:numCache>
            </c:numRef>
          </c:val>
          <c:smooth val="0"/>
          <c:extLst>
            <c:ext xmlns:c16="http://schemas.microsoft.com/office/drawing/2014/chart" uri="{C3380CC4-5D6E-409C-BE32-E72D297353CC}">
              <c16:uniqueId val="{00000000-3B41-4528-8B2A-4CC2DDABBE24}"/>
            </c:ext>
          </c:extLst>
        </c:ser>
        <c:ser>
          <c:idx val="1"/>
          <c:order val="1"/>
          <c:tx>
            <c:strRef>
              <c:f>Sheet1!$N$5</c:f>
              <c:strCache>
                <c:ptCount val="1"/>
                <c:pt idx="0">
                  <c:v>Realisasi Penerbitan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Sheet1!$L$6:$L$17</c:f>
              <c:strCache>
                <c:ptCount val="12"/>
                <c:pt idx="0">
                  <c:v>SR-001</c:v>
                </c:pt>
                <c:pt idx="1">
                  <c:v>SR-002</c:v>
                </c:pt>
                <c:pt idx="2">
                  <c:v>SR-003</c:v>
                </c:pt>
                <c:pt idx="3">
                  <c:v>SR-004</c:v>
                </c:pt>
                <c:pt idx="4">
                  <c:v>SR-005</c:v>
                </c:pt>
                <c:pt idx="5">
                  <c:v>SR-006</c:v>
                </c:pt>
                <c:pt idx="6">
                  <c:v>SR-007</c:v>
                </c:pt>
                <c:pt idx="7">
                  <c:v>SR-008</c:v>
                </c:pt>
                <c:pt idx="8">
                  <c:v>SR-009</c:v>
                </c:pt>
                <c:pt idx="9">
                  <c:v>SR-010</c:v>
                </c:pt>
                <c:pt idx="10">
                  <c:v>SR-011</c:v>
                </c:pt>
                <c:pt idx="11">
                  <c:v>SR-012</c:v>
                </c:pt>
              </c:strCache>
            </c:strRef>
          </c:cat>
          <c:val>
            <c:numRef>
              <c:f>Sheet1!$N$6:$N$17</c:f>
              <c:numCache>
                <c:formatCode>_-* #,##0.00_-;\-* #,##0.00_-;_-* "-"_-;_-@_-</c:formatCode>
                <c:ptCount val="12"/>
                <c:pt idx="0">
                  <c:v>5.55</c:v>
                </c:pt>
                <c:pt idx="1">
                  <c:v>8</c:v>
                </c:pt>
                <c:pt idx="2">
                  <c:v>7.34</c:v>
                </c:pt>
                <c:pt idx="3">
                  <c:v>13.61</c:v>
                </c:pt>
                <c:pt idx="4">
                  <c:v>14.97</c:v>
                </c:pt>
                <c:pt idx="5">
                  <c:v>19.32</c:v>
                </c:pt>
                <c:pt idx="6">
                  <c:v>21.97</c:v>
                </c:pt>
                <c:pt idx="7">
                  <c:v>31.5</c:v>
                </c:pt>
                <c:pt idx="8">
                  <c:v>14.04</c:v>
                </c:pt>
                <c:pt idx="9">
                  <c:v>8.44</c:v>
                </c:pt>
                <c:pt idx="10">
                  <c:v>21.12</c:v>
                </c:pt>
                <c:pt idx="11">
                  <c:v>12.14</c:v>
                </c:pt>
              </c:numCache>
            </c:numRef>
          </c:val>
          <c:smooth val="0"/>
          <c:extLst>
            <c:ext xmlns:c16="http://schemas.microsoft.com/office/drawing/2014/chart" uri="{C3380CC4-5D6E-409C-BE32-E72D297353CC}">
              <c16:uniqueId val="{00000001-3B41-4528-8B2A-4CC2DDABBE24}"/>
            </c:ext>
          </c:extLst>
        </c:ser>
        <c:dLbls>
          <c:showLegendKey val="0"/>
          <c:showVal val="0"/>
          <c:showCatName val="0"/>
          <c:showSerName val="0"/>
          <c:showPercent val="0"/>
          <c:showBubbleSize val="0"/>
        </c:dLbls>
        <c:marker val="1"/>
        <c:smooth val="0"/>
        <c:axId val="1974500880"/>
        <c:axId val="1735573152"/>
      </c:lineChart>
      <c:catAx>
        <c:axId val="197450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1735573152"/>
        <c:crosses val="autoZero"/>
        <c:auto val="1"/>
        <c:lblAlgn val="ctr"/>
        <c:lblOffset val="100"/>
        <c:noMultiLvlLbl val="0"/>
      </c:catAx>
      <c:valAx>
        <c:axId val="1735573152"/>
        <c:scaling>
          <c:orientation val="minMax"/>
        </c:scaling>
        <c:delete val="0"/>
        <c:axPos val="l"/>
        <c:majorGridlines>
          <c:spPr>
            <a:ln w="9525" cap="flat" cmpd="sng" algn="ctr">
              <a:solidFill>
                <a:schemeClr val="tx1">
                  <a:lumMod val="15000"/>
                  <a:lumOff val="85000"/>
                </a:schemeClr>
              </a:solidFill>
              <a:round/>
            </a:ln>
            <a:effectLst/>
          </c:spPr>
        </c:majorGridlines>
        <c:numFmt formatCode="_-* #,##0.00_-;\-* #,##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1974500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Sheet1!$M$25</c:f>
              <c:strCache>
                <c:ptCount val="1"/>
                <c:pt idx="0">
                  <c:v>Total Investor</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strRef>
              <c:f>Sheet1!$L$26:$L$37</c:f>
              <c:strCache>
                <c:ptCount val="12"/>
                <c:pt idx="0">
                  <c:v>SR-001</c:v>
                </c:pt>
                <c:pt idx="1">
                  <c:v>SR-002</c:v>
                </c:pt>
                <c:pt idx="2">
                  <c:v>SR-003</c:v>
                </c:pt>
                <c:pt idx="3">
                  <c:v>SR-004</c:v>
                </c:pt>
                <c:pt idx="4">
                  <c:v>SR-005</c:v>
                </c:pt>
                <c:pt idx="5">
                  <c:v>SR-006</c:v>
                </c:pt>
                <c:pt idx="6">
                  <c:v>SR-007</c:v>
                </c:pt>
                <c:pt idx="7">
                  <c:v>SR-008</c:v>
                </c:pt>
                <c:pt idx="8">
                  <c:v>SR-009</c:v>
                </c:pt>
                <c:pt idx="9">
                  <c:v>SR-010</c:v>
                </c:pt>
                <c:pt idx="10">
                  <c:v>SR-011</c:v>
                </c:pt>
                <c:pt idx="11">
                  <c:v>SR-012</c:v>
                </c:pt>
              </c:strCache>
            </c:strRef>
          </c:cat>
          <c:val>
            <c:numRef>
              <c:f>Sheet1!$M$26:$M$37</c:f>
              <c:numCache>
                <c:formatCode>#,##0</c:formatCode>
                <c:ptCount val="12"/>
                <c:pt idx="0">
                  <c:v>14295</c:v>
                </c:pt>
                <c:pt idx="1">
                  <c:v>17231</c:v>
                </c:pt>
                <c:pt idx="2">
                  <c:v>15847</c:v>
                </c:pt>
                <c:pt idx="3">
                  <c:v>17606</c:v>
                </c:pt>
                <c:pt idx="4">
                  <c:v>17783</c:v>
                </c:pt>
                <c:pt idx="5">
                  <c:v>34692</c:v>
                </c:pt>
                <c:pt idx="6">
                  <c:v>29706</c:v>
                </c:pt>
                <c:pt idx="7">
                  <c:v>48444</c:v>
                </c:pt>
                <c:pt idx="8">
                  <c:v>29838</c:v>
                </c:pt>
                <c:pt idx="9">
                  <c:v>17922</c:v>
                </c:pt>
                <c:pt idx="10">
                  <c:v>20630</c:v>
                </c:pt>
                <c:pt idx="11">
                  <c:v>23952</c:v>
                </c:pt>
              </c:numCache>
            </c:numRef>
          </c:val>
          <c:extLst>
            <c:ext xmlns:c16="http://schemas.microsoft.com/office/drawing/2014/chart" uri="{C3380CC4-5D6E-409C-BE32-E72D297353CC}">
              <c16:uniqueId val="{00000001-DA0F-413A-BFA9-1FB0D8D7AA6D}"/>
            </c:ext>
          </c:extLst>
        </c:ser>
        <c:dLbls>
          <c:showLegendKey val="0"/>
          <c:showVal val="0"/>
          <c:showCatName val="0"/>
          <c:showSerName val="0"/>
          <c:showPercent val="0"/>
          <c:showBubbleSize val="0"/>
        </c:dLbls>
        <c:gapWidth val="182"/>
        <c:axId val="1825812352"/>
        <c:axId val="1746549280"/>
      </c:barChart>
      <c:catAx>
        <c:axId val="182581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1746549280"/>
        <c:crosses val="autoZero"/>
        <c:auto val="1"/>
        <c:lblAlgn val="ctr"/>
        <c:lblOffset val="100"/>
        <c:noMultiLvlLbl val="0"/>
      </c:catAx>
      <c:valAx>
        <c:axId val="1746549280"/>
        <c:scaling>
          <c:orientation val="minMax"/>
          <c:max val="50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2581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'[Kertas Kerja Tabel Grafi.xlsx]Sheet1'!$M$57</c:f>
              <c:strCache>
                <c:ptCount val="1"/>
                <c:pt idx="0">
                  <c:v>Total Investor</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strRef>
              <c:f>'[Kertas Kerja Tabel Grafi.xlsx]Sheet1'!$L$58:$L$63</c:f>
              <c:strCache>
                <c:ptCount val="6"/>
                <c:pt idx="0">
                  <c:v>ST-001</c:v>
                </c:pt>
                <c:pt idx="1">
                  <c:v>ST-002</c:v>
                </c:pt>
                <c:pt idx="2">
                  <c:v>ST-003</c:v>
                </c:pt>
                <c:pt idx="3">
                  <c:v>ST-004</c:v>
                </c:pt>
                <c:pt idx="4">
                  <c:v>ST-005</c:v>
                </c:pt>
                <c:pt idx="5">
                  <c:v>ST-006</c:v>
                </c:pt>
              </c:strCache>
            </c:strRef>
          </c:cat>
          <c:val>
            <c:numRef>
              <c:f>'[Kertas Kerja Tabel Grafi.xlsx]Sheet1'!$M$58:$M$63</c:f>
              <c:numCache>
                <c:formatCode>#,##0</c:formatCode>
                <c:ptCount val="6"/>
                <c:pt idx="0">
                  <c:v>11338</c:v>
                </c:pt>
                <c:pt idx="1">
                  <c:v>16477</c:v>
                </c:pt>
                <c:pt idx="2">
                  <c:v>13932</c:v>
                </c:pt>
                <c:pt idx="3">
                  <c:v>12528</c:v>
                </c:pt>
                <c:pt idx="4">
                  <c:v>10029</c:v>
                </c:pt>
                <c:pt idx="5">
                  <c:v>7735</c:v>
                </c:pt>
              </c:numCache>
            </c:numRef>
          </c:val>
          <c:extLst>
            <c:ext xmlns:c16="http://schemas.microsoft.com/office/drawing/2014/chart" uri="{C3380CC4-5D6E-409C-BE32-E72D297353CC}">
              <c16:uniqueId val="{00000001-FDBF-4437-A4C5-6377F268B69C}"/>
            </c:ext>
          </c:extLst>
        </c:ser>
        <c:dLbls>
          <c:showLegendKey val="0"/>
          <c:showVal val="0"/>
          <c:showCatName val="0"/>
          <c:showSerName val="0"/>
          <c:showPercent val="0"/>
          <c:showBubbleSize val="0"/>
        </c:dLbls>
        <c:gapWidth val="182"/>
        <c:axId val="1985591472"/>
        <c:axId val="1983309856"/>
      </c:barChart>
      <c:catAx>
        <c:axId val="1985591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crossAx val="1983309856"/>
        <c:crosses val="autoZero"/>
        <c:auto val="1"/>
        <c:lblAlgn val="ctr"/>
        <c:lblOffset val="100"/>
        <c:noMultiLvlLbl val="0"/>
      </c:catAx>
      <c:valAx>
        <c:axId val="19833098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98559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'[Kertas Kerja Tabel Grafi.xlsx]Sheet1'!$M$72</c:f>
              <c:strCache>
                <c:ptCount val="1"/>
                <c:pt idx="0">
                  <c:v>Imbal Hasil</c:v>
                </c:pt>
              </c:strCache>
            </c:strRef>
          </c:tx>
          <c:spPr>
            <a:solidFill>
              <a:schemeClr val="accent1"/>
            </a:solidFill>
            <a:ln>
              <a:noFill/>
            </a:ln>
            <a:effectLst/>
          </c:spPr>
          <c:invertIfNegative val="0"/>
          <c:cat>
            <c:strRef>
              <c:f>'[Kertas Kerja Tabel Grafi.xlsx]Sheet1'!$L$73:$L$78</c:f>
              <c:strCache>
                <c:ptCount val="6"/>
                <c:pt idx="0">
                  <c:v>ST-001</c:v>
                </c:pt>
                <c:pt idx="1">
                  <c:v>ST-002</c:v>
                </c:pt>
                <c:pt idx="2">
                  <c:v>ST-003</c:v>
                </c:pt>
                <c:pt idx="3">
                  <c:v>ST-004</c:v>
                </c:pt>
                <c:pt idx="4">
                  <c:v>ST-005</c:v>
                </c:pt>
                <c:pt idx="5">
                  <c:v>ST-006</c:v>
                </c:pt>
              </c:strCache>
            </c:strRef>
          </c:cat>
          <c:val>
            <c:numRef>
              <c:f>'[Kertas Kerja Tabel Grafi.xlsx]Sheet1'!$M$73:$M$78</c:f>
              <c:numCache>
                <c:formatCode>0.00%</c:formatCode>
                <c:ptCount val="6"/>
                <c:pt idx="0">
                  <c:v>6.9000000000000006E-2</c:v>
                </c:pt>
                <c:pt idx="1">
                  <c:v>8.3000000000000004E-2</c:v>
                </c:pt>
                <c:pt idx="2">
                  <c:v>8.1500000000000003E-2</c:v>
                </c:pt>
                <c:pt idx="3">
                  <c:v>7.9500000000000001E-2</c:v>
                </c:pt>
                <c:pt idx="4">
                  <c:v>7.3999999999999996E-2</c:v>
                </c:pt>
                <c:pt idx="5">
                  <c:v>6.7500000000000004E-2</c:v>
                </c:pt>
              </c:numCache>
            </c:numRef>
          </c:val>
          <c:extLst>
            <c:ext xmlns:c16="http://schemas.microsoft.com/office/drawing/2014/chart" uri="{C3380CC4-5D6E-409C-BE32-E72D297353CC}">
              <c16:uniqueId val="{00000000-7FB5-4CAE-8995-6D3FCEE642BB}"/>
            </c:ext>
          </c:extLst>
        </c:ser>
        <c:dLbls>
          <c:showLegendKey val="0"/>
          <c:showVal val="0"/>
          <c:showCatName val="0"/>
          <c:showSerName val="0"/>
          <c:showPercent val="0"/>
          <c:showBubbleSize val="0"/>
        </c:dLbls>
        <c:gapWidth val="150"/>
        <c:axId val="155303216"/>
        <c:axId val="152460960"/>
      </c:barChart>
      <c:lineChart>
        <c:grouping val="standard"/>
        <c:varyColors val="0"/>
        <c:ser>
          <c:idx val="1"/>
          <c:order val="1"/>
          <c:tx>
            <c:strRef>
              <c:f>'[Kertas Kerja Tabel Grafi.xlsx]Sheet1'!$N$72</c:f>
              <c:strCache>
                <c:ptCount val="1"/>
                <c:pt idx="0">
                  <c:v>Total Investor</c:v>
                </c:pt>
              </c:strCache>
            </c:strRef>
          </c:tx>
          <c:spPr>
            <a:ln w="28575" cap="rnd">
              <a:solidFill>
                <a:schemeClr val="accent2"/>
              </a:solidFill>
              <a:round/>
            </a:ln>
            <a:effectLst/>
          </c:spPr>
          <c:marker>
            <c:symbol val="none"/>
          </c:marker>
          <c:cat>
            <c:strRef>
              <c:f>'[Kertas Kerja Tabel Grafi.xlsx]Sheet1'!$L$73:$L$78</c:f>
              <c:strCache>
                <c:ptCount val="6"/>
                <c:pt idx="0">
                  <c:v>ST-001</c:v>
                </c:pt>
                <c:pt idx="1">
                  <c:v>ST-002</c:v>
                </c:pt>
                <c:pt idx="2">
                  <c:v>ST-003</c:v>
                </c:pt>
                <c:pt idx="3">
                  <c:v>ST-004</c:v>
                </c:pt>
                <c:pt idx="4">
                  <c:v>ST-005</c:v>
                </c:pt>
                <c:pt idx="5">
                  <c:v>ST-006</c:v>
                </c:pt>
              </c:strCache>
            </c:strRef>
          </c:cat>
          <c:val>
            <c:numRef>
              <c:f>'[Kertas Kerja Tabel Grafi.xlsx]Sheet1'!$N$73:$N$78</c:f>
              <c:numCache>
                <c:formatCode>#,##0</c:formatCode>
                <c:ptCount val="6"/>
                <c:pt idx="0">
                  <c:v>11338</c:v>
                </c:pt>
                <c:pt idx="1">
                  <c:v>16477</c:v>
                </c:pt>
                <c:pt idx="2">
                  <c:v>13932</c:v>
                </c:pt>
                <c:pt idx="3">
                  <c:v>12528</c:v>
                </c:pt>
                <c:pt idx="4">
                  <c:v>10029</c:v>
                </c:pt>
                <c:pt idx="5">
                  <c:v>7735</c:v>
                </c:pt>
              </c:numCache>
            </c:numRef>
          </c:val>
          <c:smooth val="0"/>
          <c:extLst>
            <c:ext xmlns:c16="http://schemas.microsoft.com/office/drawing/2014/chart" uri="{C3380CC4-5D6E-409C-BE32-E72D297353CC}">
              <c16:uniqueId val="{00000001-7FB5-4CAE-8995-6D3FCEE642BB}"/>
            </c:ext>
          </c:extLst>
        </c:ser>
        <c:dLbls>
          <c:showLegendKey val="0"/>
          <c:showVal val="0"/>
          <c:showCatName val="0"/>
          <c:showSerName val="0"/>
          <c:showPercent val="0"/>
          <c:showBubbleSize val="0"/>
        </c:dLbls>
        <c:marker val="1"/>
        <c:smooth val="0"/>
        <c:axId val="155304416"/>
        <c:axId val="152458464"/>
      </c:lineChart>
      <c:catAx>
        <c:axId val="155303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2460960"/>
        <c:crosses val="autoZero"/>
        <c:auto val="1"/>
        <c:lblAlgn val="ctr"/>
        <c:lblOffset val="100"/>
        <c:noMultiLvlLbl val="0"/>
      </c:catAx>
      <c:valAx>
        <c:axId val="152460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5303216"/>
        <c:crosses val="autoZero"/>
        <c:crossBetween val="between"/>
      </c:valAx>
      <c:valAx>
        <c:axId val="152458464"/>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55304416"/>
        <c:crosses val="max"/>
        <c:crossBetween val="between"/>
      </c:valAx>
      <c:catAx>
        <c:axId val="155304416"/>
        <c:scaling>
          <c:orientation val="minMax"/>
        </c:scaling>
        <c:delete val="1"/>
        <c:axPos val="b"/>
        <c:numFmt formatCode="General" sourceLinked="1"/>
        <c:majorTickMark val="none"/>
        <c:minorTickMark val="none"/>
        <c:tickLblPos val="nextTo"/>
        <c:crossAx val="1524584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'[Kertas Kerja Tabel Grafi.xlsx]Sheet1'!$AC$7</c:f>
              <c:strCache>
                <c:ptCount val="1"/>
                <c:pt idx="0">
                  <c:v>DKI Jakarta</c:v>
                </c:pt>
              </c:strCache>
            </c:strRef>
          </c:tx>
          <c:spPr>
            <a:solidFill>
              <a:schemeClr val="accent1"/>
            </a:solidFill>
            <a:ln>
              <a:noFill/>
            </a:ln>
            <a:effectLst/>
          </c:spPr>
          <c:invertIfNegative val="0"/>
          <c:cat>
            <c:strRef>
              <c:f>'[Kertas Kerja Tabel Grafi.xlsx]Sheet1'!$AD$6:$AH$6</c:f>
              <c:strCache>
                <c:ptCount val="5"/>
                <c:pt idx="0">
                  <c:v>SR-008</c:v>
                </c:pt>
                <c:pt idx="1">
                  <c:v>SR-009</c:v>
                </c:pt>
                <c:pt idx="2">
                  <c:v>SR-010</c:v>
                </c:pt>
                <c:pt idx="3">
                  <c:v>SR-011</c:v>
                </c:pt>
                <c:pt idx="4">
                  <c:v>SR-012</c:v>
                </c:pt>
              </c:strCache>
            </c:strRef>
          </c:cat>
          <c:val>
            <c:numRef>
              <c:f>'[Kertas Kerja Tabel Grafi.xlsx]Sheet1'!$AD$7:$AH$7</c:f>
              <c:numCache>
                <c:formatCode>General</c:formatCode>
                <c:ptCount val="5"/>
                <c:pt idx="0">
                  <c:v>34.18</c:v>
                </c:pt>
                <c:pt idx="1">
                  <c:v>34.119999999999997</c:v>
                </c:pt>
                <c:pt idx="2">
                  <c:v>32.04</c:v>
                </c:pt>
              </c:numCache>
            </c:numRef>
          </c:val>
          <c:extLst>
            <c:ext xmlns:c16="http://schemas.microsoft.com/office/drawing/2014/chart" uri="{C3380CC4-5D6E-409C-BE32-E72D297353CC}">
              <c16:uniqueId val="{00000000-2F9E-4BD5-8CEC-25D283FA8E40}"/>
            </c:ext>
          </c:extLst>
        </c:ser>
        <c:ser>
          <c:idx val="1"/>
          <c:order val="1"/>
          <c:tx>
            <c:strRef>
              <c:f>'[Kertas Kerja Tabel Grafi.xlsx]Sheet1'!$AC$8</c:f>
              <c:strCache>
                <c:ptCount val="1"/>
                <c:pt idx="0">
                  <c:v>Indonesia Barat selain  DKI Jakarta</c:v>
                </c:pt>
              </c:strCache>
            </c:strRef>
          </c:tx>
          <c:spPr>
            <a:solidFill>
              <a:schemeClr val="accent2"/>
            </a:solidFill>
            <a:ln>
              <a:noFill/>
            </a:ln>
            <a:effectLst/>
          </c:spPr>
          <c:invertIfNegative val="0"/>
          <c:cat>
            <c:strRef>
              <c:f>'[Kertas Kerja Tabel Grafi.xlsx]Sheet1'!$AD$6:$AH$6</c:f>
              <c:strCache>
                <c:ptCount val="5"/>
                <c:pt idx="0">
                  <c:v>SR-008</c:v>
                </c:pt>
                <c:pt idx="1">
                  <c:v>SR-009</c:v>
                </c:pt>
                <c:pt idx="2">
                  <c:v>SR-010</c:v>
                </c:pt>
                <c:pt idx="3">
                  <c:v>SR-011</c:v>
                </c:pt>
                <c:pt idx="4">
                  <c:v>SR-012</c:v>
                </c:pt>
              </c:strCache>
            </c:strRef>
          </c:cat>
          <c:val>
            <c:numRef>
              <c:f>'[Kertas Kerja Tabel Grafi.xlsx]Sheet1'!$AD$8:$AH$8</c:f>
              <c:numCache>
                <c:formatCode>General</c:formatCode>
                <c:ptCount val="5"/>
                <c:pt idx="0">
                  <c:v>55.42</c:v>
                </c:pt>
                <c:pt idx="1">
                  <c:v>58.03</c:v>
                </c:pt>
                <c:pt idx="2">
                  <c:v>56.9</c:v>
                </c:pt>
                <c:pt idx="4">
                  <c:v>58.69</c:v>
                </c:pt>
              </c:numCache>
            </c:numRef>
          </c:val>
          <c:extLst>
            <c:ext xmlns:c16="http://schemas.microsoft.com/office/drawing/2014/chart" uri="{C3380CC4-5D6E-409C-BE32-E72D297353CC}">
              <c16:uniqueId val="{00000001-2F9E-4BD5-8CEC-25D283FA8E40}"/>
            </c:ext>
          </c:extLst>
        </c:ser>
        <c:ser>
          <c:idx val="2"/>
          <c:order val="2"/>
          <c:tx>
            <c:strRef>
              <c:f>'[Kertas Kerja Tabel Grafi.xlsx]Sheet1'!$AC$9</c:f>
              <c:strCache>
                <c:ptCount val="1"/>
                <c:pt idx="0">
                  <c:v>Indonesia Tengah</c:v>
                </c:pt>
              </c:strCache>
            </c:strRef>
          </c:tx>
          <c:spPr>
            <a:solidFill>
              <a:schemeClr val="accent3"/>
            </a:solidFill>
            <a:ln>
              <a:noFill/>
            </a:ln>
            <a:effectLst/>
          </c:spPr>
          <c:invertIfNegative val="0"/>
          <c:cat>
            <c:strRef>
              <c:f>'[Kertas Kerja Tabel Grafi.xlsx]Sheet1'!$AD$6:$AH$6</c:f>
              <c:strCache>
                <c:ptCount val="5"/>
                <c:pt idx="0">
                  <c:v>SR-008</c:v>
                </c:pt>
                <c:pt idx="1">
                  <c:v>SR-009</c:v>
                </c:pt>
                <c:pt idx="2">
                  <c:v>SR-010</c:v>
                </c:pt>
                <c:pt idx="3">
                  <c:v>SR-011</c:v>
                </c:pt>
                <c:pt idx="4">
                  <c:v>SR-012</c:v>
                </c:pt>
              </c:strCache>
            </c:strRef>
          </c:cat>
          <c:val>
            <c:numRef>
              <c:f>'[Kertas Kerja Tabel Grafi.xlsx]Sheet1'!$AD$9:$AH$9</c:f>
              <c:numCache>
                <c:formatCode>General</c:formatCode>
                <c:ptCount val="5"/>
                <c:pt idx="0">
                  <c:v>8.76</c:v>
                </c:pt>
                <c:pt idx="1">
                  <c:v>7.21</c:v>
                </c:pt>
                <c:pt idx="2">
                  <c:v>10.47</c:v>
                </c:pt>
                <c:pt idx="3">
                  <c:v>8.18</c:v>
                </c:pt>
                <c:pt idx="4" formatCode="0.00">
                  <c:v>9.1999999999999993</c:v>
                </c:pt>
              </c:numCache>
            </c:numRef>
          </c:val>
          <c:extLst>
            <c:ext xmlns:c16="http://schemas.microsoft.com/office/drawing/2014/chart" uri="{C3380CC4-5D6E-409C-BE32-E72D297353CC}">
              <c16:uniqueId val="{00000002-2F9E-4BD5-8CEC-25D283FA8E40}"/>
            </c:ext>
          </c:extLst>
        </c:ser>
        <c:ser>
          <c:idx val="3"/>
          <c:order val="3"/>
          <c:tx>
            <c:strRef>
              <c:f>'[Kertas Kerja Tabel Grafi.xlsx]Sheet1'!$AC$10</c:f>
              <c:strCache>
                <c:ptCount val="1"/>
                <c:pt idx="0">
                  <c:v> Indonesia Timur</c:v>
                </c:pt>
              </c:strCache>
            </c:strRef>
          </c:tx>
          <c:spPr>
            <a:solidFill>
              <a:schemeClr val="accent4"/>
            </a:solidFill>
            <a:ln>
              <a:noFill/>
            </a:ln>
            <a:effectLst/>
          </c:spPr>
          <c:invertIfNegative val="0"/>
          <c:cat>
            <c:strRef>
              <c:f>'[Kertas Kerja Tabel Grafi.xlsx]Sheet1'!$AD$6:$AH$6</c:f>
              <c:strCache>
                <c:ptCount val="5"/>
                <c:pt idx="0">
                  <c:v>SR-008</c:v>
                </c:pt>
                <c:pt idx="1">
                  <c:v>SR-009</c:v>
                </c:pt>
                <c:pt idx="2">
                  <c:v>SR-010</c:v>
                </c:pt>
                <c:pt idx="3">
                  <c:v>SR-011</c:v>
                </c:pt>
                <c:pt idx="4">
                  <c:v>SR-012</c:v>
                </c:pt>
              </c:strCache>
            </c:strRef>
          </c:cat>
          <c:val>
            <c:numRef>
              <c:f>'[Kertas Kerja Tabel Grafi.xlsx]Sheet1'!$AD$10:$AH$10</c:f>
              <c:numCache>
                <c:formatCode>General</c:formatCode>
                <c:ptCount val="5"/>
                <c:pt idx="0">
                  <c:v>1.64</c:v>
                </c:pt>
                <c:pt idx="1">
                  <c:v>0.64</c:v>
                </c:pt>
                <c:pt idx="2">
                  <c:v>0.59</c:v>
                </c:pt>
              </c:numCache>
            </c:numRef>
          </c:val>
          <c:extLst>
            <c:ext xmlns:c16="http://schemas.microsoft.com/office/drawing/2014/chart" uri="{C3380CC4-5D6E-409C-BE32-E72D297353CC}">
              <c16:uniqueId val="{00000003-2F9E-4BD5-8CEC-25D283FA8E40}"/>
            </c:ext>
          </c:extLst>
        </c:ser>
        <c:dLbls>
          <c:showLegendKey val="0"/>
          <c:showVal val="0"/>
          <c:showCatName val="0"/>
          <c:showSerName val="0"/>
          <c:showPercent val="0"/>
          <c:showBubbleSize val="0"/>
        </c:dLbls>
        <c:gapWidth val="219"/>
        <c:overlap val="-27"/>
        <c:axId val="298567439"/>
        <c:axId val="116104719"/>
      </c:barChart>
      <c:catAx>
        <c:axId val="29856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16104719"/>
        <c:crosses val="autoZero"/>
        <c:auto val="1"/>
        <c:lblAlgn val="ctr"/>
        <c:lblOffset val="100"/>
        <c:noMultiLvlLbl val="0"/>
      </c:catAx>
      <c:valAx>
        <c:axId val="116104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8567439"/>
        <c:crosses val="autoZero"/>
        <c:crossBetween val="between"/>
      </c:valAx>
      <c:spPr>
        <a:noFill/>
        <a:ln>
          <a:noFill/>
        </a:ln>
        <a:effectLst/>
      </c:spPr>
    </c:plotArea>
    <c:legend>
      <c:legendPos val="b"/>
      <c:layout>
        <c:manualLayout>
          <c:xMode val="edge"/>
          <c:yMode val="edge"/>
          <c:x val="2.5052274715660541E-2"/>
          <c:y val="0.74604173137875196"/>
          <c:w val="0.96378412073490816"/>
          <c:h val="0.138891076115485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23B9E-C441-472E-BF9F-E780EF0E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11</Pages>
  <Words>21204</Words>
  <Characters>120866</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Aditiya</dc:creator>
  <cp:keywords/>
  <dc:description/>
  <cp:lastModifiedBy>Roby Aditiya</cp:lastModifiedBy>
  <cp:revision>581</cp:revision>
  <dcterms:created xsi:type="dcterms:W3CDTF">2020-08-04T08:14:00Z</dcterms:created>
  <dcterms:modified xsi:type="dcterms:W3CDTF">2021-06-16T02:59:00Z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222d1c2c-659f-3b1c-aa76-c433135da0c7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