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909C0" w14:textId="77777777" w:rsidR="00F34A31" w:rsidRPr="00C438B5" w:rsidRDefault="00F34A31" w:rsidP="00F34A31">
      <w:pPr>
        <w:spacing w:after="0" w:line="240" w:lineRule="auto"/>
        <w:jc w:val="center"/>
        <w:rPr>
          <w:rFonts w:ascii="Times New Roman" w:hAnsi="Times New Roman" w:cs="Times New Roman"/>
          <w:b/>
          <w:sz w:val="28"/>
          <w:szCs w:val="28"/>
        </w:rPr>
      </w:pPr>
      <w:r w:rsidRPr="00C438B5">
        <w:rPr>
          <w:rFonts w:ascii="Times New Roman" w:hAnsi="Times New Roman" w:cs="Times New Roman"/>
          <w:b/>
          <w:sz w:val="28"/>
          <w:szCs w:val="28"/>
        </w:rPr>
        <w:t xml:space="preserve">THE ROLE OF BANK CREDIT </w:t>
      </w:r>
    </w:p>
    <w:p w14:paraId="0297F574" w14:textId="77777777" w:rsidR="00EE5B09" w:rsidRPr="00C438B5" w:rsidRDefault="00F34A31" w:rsidP="00F34A31">
      <w:pPr>
        <w:spacing w:after="0" w:line="240" w:lineRule="auto"/>
        <w:jc w:val="center"/>
        <w:rPr>
          <w:rFonts w:ascii="Times New Roman" w:hAnsi="Times New Roman" w:cs="Times New Roman"/>
          <w:b/>
          <w:sz w:val="28"/>
          <w:szCs w:val="28"/>
        </w:rPr>
      </w:pPr>
      <w:r w:rsidRPr="00C438B5">
        <w:rPr>
          <w:rFonts w:ascii="Times New Roman" w:hAnsi="Times New Roman" w:cs="Times New Roman"/>
          <w:b/>
          <w:sz w:val="28"/>
          <w:szCs w:val="28"/>
        </w:rPr>
        <w:t>IN THE DEVELOPMENT OF MSME METAL</w:t>
      </w:r>
    </w:p>
    <w:p w14:paraId="79544930" w14:textId="77777777" w:rsidR="00C03A5B" w:rsidRPr="00C03A5B" w:rsidRDefault="00C03A5B" w:rsidP="00F34A31">
      <w:pPr>
        <w:spacing w:after="0" w:line="240" w:lineRule="auto"/>
        <w:rPr>
          <w:rFonts w:ascii="Times New Roman" w:hAnsi="Times New Roman" w:cs="Times New Roman"/>
          <w:i/>
          <w:sz w:val="24"/>
          <w:szCs w:val="24"/>
        </w:rPr>
      </w:pPr>
    </w:p>
    <w:p w14:paraId="31889C6B" w14:textId="77777777" w:rsidR="00C03A5B" w:rsidRDefault="00C03A5B" w:rsidP="00B43C9B">
      <w:pPr>
        <w:spacing w:after="0" w:line="240" w:lineRule="auto"/>
        <w:jc w:val="center"/>
        <w:rPr>
          <w:rFonts w:ascii="Times New Roman" w:hAnsi="Times New Roman" w:cs="Times New Roman"/>
          <w:sz w:val="24"/>
          <w:szCs w:val="24"/>
        </w:rPr>
      </w:pPr>
    </w:p>
    <w:p w14:paraId="60E57096" w14:textId="77777777" w:rsidR="007572CA" w:rsidRDefault="00F34A31" w:rsidP="006C3BF8">
      <w:pPr>
        <w:spacing w:after="0" w:line="240" w:lineRule="auto"/>
        <w:jc w:val="center"/>
        <w:rPr>
          <w:rFonts w:ascii="Times New Roman" w:hAnsi="Times New Roman" w:cs="Times New Roman"/>
          <w:b/>
          <w:sz w:val="20"/>
          <w:szCs w:val="20"/>
        </w:rPr>
      </w:pPr>
      <w:r w:rsidRPr="006C3BF8">
        <w:rPr>
          <w:rFonts w:ascii="Times New Roman" w:hAnsi="Times New Roman" w:cs="Times New Roman"/>
          <w:b/>
          <w:sz w:val="20"/>
          <w:szCs w:val="20"/>
        </w:rPr>
        <w:t>Abstract</w:t>
      </w:r>
    </w:p>
    <w:p w14:paraId="5D1D21C7" w14:textId="54684D82" w:rsidR="003F64E8" w:rsidRPr="006C3BF8" w:rsidRDefault="003F64E8" w:rsidP="006C3BF8">
      <w:pPr>
        <w:spacing w:after="0" w:line="240" w:lineRule="auto"/>
        <w:ind w:firstLine="720"/>
        <w:jc w:val="both"/>
        <w:rPr>
          <w:rFonts w:ascii="Times New Roman" w:hAnsi="Times New Roman" w:cs="Times New Roman"/>
          <w:sz w:val="20"/>
          <w:szCs w:val="20"/>
        </w:rPr>
      </w:pPr>
      <w:r w:rsidRPr="006C3BF8">
        <w:rPr>
          <w:rFonts w:ascii="Times New Roman" w:hAnsi="Times New Roman" w:cs="Times New Roman"/>
          <w:sz w:val="20"/>
          <w:szCs w:val="20"/>
        </w:rPr>
        <w:t xml:space="preserve">This research aimed to analyze the </w:t>
      </w:r>
      <w:r w:rsidR="00EE5B09" w:rsidRPr="006C3BF8">
        <w:rPr>
          <w:rFonts w:ascii="Times New Roman" w:hAnsi="Times New Roman" w:cs="Times New Roman"/>
          <w:sz w:val="20"/>
          <w:szCs w:val="20"/>
        </w:rPr>
        <w:t xml:space="preserve">performance </w:t>
      </w:r>
      <w:r w:rsidRPr="006C3BF8">
        <w:rPr>
          <w:rFonts w:ascii="Times New Roman" w:hAnsi="Times New Roman" w:cs="Times New Roman"/>
          <w:sz w:val="20"/>
          <w:szCs w:val="20"/>
        </w:rPr>
        <w:t xml:space="preserve">difference of metal craftsmen </w:t>
      </w:r>
      <w:r w:rsidR="00EE5B09" w:rsidRPr="006C3BF8">
        <w:rPr>
          <w:rFonts w:ascii="Times New Roman" w:hAnsi="Times New Roman" w:cs="Times New Roman"/>
          <w:sz w:val="20"/>
          <w:szCs w:val="20"/>
        </w:rPr>
        <w:t>receiving bank</w:t>
      </w:r>
      <w:r w:rsidRPr="006C3BF8">
        <w:rPr>
          <w:rFonts w:ascii="Times New Roman" w:hAnsi="Times New Roman" w:cs="Times New Roman"/>
          <w:sz w:val="20"/>
          <w:szCs w:val="20"/>
        </w:rPr>
        <w:t xml:space="preserve"> credit, before and after receiving </w:t>
      </w:r>
      <w:r w:rsidR="00EE5B09" w:rsidRPr="006C3BF8">
        <w:rPr>
          <w:rFonts w:ascii="Times New Roman" w:hAnsi="Times New Roman" w:cs="Times New Roman"/>
          <w:sz w:val="20"/>
          <w:szCs w:val="20"/>
        </w:rPr>
        <w:t>bank credit</w:t>
      </w:r>
      <w:r w:rsidRPr="006C3BF8">
        <w:rPr>
          <w:rFonts w:ascii="Times New Roman" w:hAnsi="Times New Roman" w:cs="Times New Roman"/>
          <w:sz w:val="20"/>
          <w:szCs w:val="20"/>
        </w:rPr>
        <w:t>. The performance of metal craftsmen can be seen from net income</w:t>
      </w:r>
      <w:r w:rsidR="00EE5B09" w:rsidRPr="006C3BF8">
        <w:rPr>
          <w:rFonts w:ascii="Times New Roman" w:hAnsi="Times New Roman" w:cs="Times New Roman"/>
          <w:sz w:val="20"/>
          <w:szCs w:val="20"/>
        </w:rPr>
        <w:t xml:space="preserve"> level</w:t>
      </w:r>
      <w:r w:rsidRPr="006C3BF8">
        <w:rPr>
          <w:rFonts w:ascii="Times New Roman" w:hAnsi="Times New Roman" w:cs="Times New Roman"/>
          <w:sz w:val="20"/>
          <w:szCs w:val="20"/>
        </w:rPr>
        <w:t xml:space="preserve">. This research used primary data. Primary data was obtained from direct interview with metal craftsmen in Pasir Wetan Village, Karanglewas Sub-District, Banyumas Regency. The analysis method used in this research was </w:t>
      </w:r>
      <w:r w:rsidR="00EE5B09" w:rsidRPr="006C3BF8">
        <w:rPr>
          <w:rFonts w:ascii="Times New Roman" w:hAnsi="Times New Roman" w:cs="Times New Roman"/>
          <w:sz w:val="20"/>
          <w:szCs w:val="20"/>
        </w:rPr>
        <w:t>t</w:t>
      </w:r>
      <w:r w:rsidRPr="006C3BF8">
        <w:rPr>
          <w:rFonts w:ascii="Times New Roman" w:hAnsi="Times New Roman" w:cs="Times New Roman"/>
          <w:sz w:val="20"/>
          <w:szCs w:val="20"/>
        </w:rPr>
        <w:t xml:space="preserve"> test analysis. The result indicated that there </w:t>
      </w:r>
      <w:r w:rsidR="00C6127D" w:rsidRPr="006C3BF8">
        <w:rPr>
          <w:rFonts w:ascii="Times New Roman" w:hAnsi="Times New Roman" w:cs="Times New Roman"/>
          <w:sz w:val="20"/>
          <w:szCs w:val="20"/>
        </w:rPr>
        <w:t>was a significant difference</w:t>
      </w:r>
      <w:r w:rsidRPr="006C3BF8">
        <w:rPr>
          <w:rFonts w:ascii="Times New Roman" w:hAnsi="Times New Roman" w:cs="Times New Roman"/>
          <w:sz w:val="20"/>
          <w:szCs w:val="20"/>
        </w:rPr>
        <w:t xml:space="preserve"> before and after receiving </w:t>
      </w:r>
      <w:r w:rsidR="00EE5B09" w:rsidRPr="006C3BF8">
        <w:rPr>
          <w:rFonts w:ascii="Times New Roman" w:hAnsi="Times New Roman" w:cs="Times New Roman"/>
          <w:sz w:val="20"/>
          <w:szCs w:val="20"/>
        </w:rPr>
        <w:t>bank credit</w:t>
      </w:r>
      <w:r w:rsidRPr="006C3BF8">
        <w:rPr>
          <w:rFonts w:ascii="Times New Roman" w:hAnsi="Times New Roman" w:cs="Times New Roman"/>
          <w:sz w:val="20"/>
          <w:szCs w:val="20"/>
        </w:rPr>
        <w:t>.</w:t>
      </w:r>
      <w:r w:rsidR="00B12313" w:rsidRPr="006C3BF8">
        <w:rPr>
          <w:rFonts w:ascii="Times New Roman" w:hAnsi="Times New Roman" w:cs="Times New Roman"/>
          <w:sz w:val="20"/>
          <w:szCs w:val="20"/>
        </w:rPr>
        <w:t xml:space="preserve"> The existence of bank credit provided benefits for the development of </w:t>
      </w:r>
      <w:r w:rsidR="00C6127D" w:rsidRPr="006C3BF8">
        <w:rPr>
          <w:rFonts w:ascii="Times New Roman" w:hAnsi="Times New Roman" w:cs="Times New Roman"/>
          <w:sz w:val="20"/>
          <w:szCs w:val="20"/>
        </w:rPr>
        <w:t xml:space="preserve">MSME </w:t>
      </w:r>
      <w:r w:rsidR="00B12313" w:rsidRPr="006C3BF8">
        <w:rPr>
          <w:rFonts w:ascii="Times New Roman" w:hAnsi="Times New Roman" w:cs="Times New Roman"/>
          <w:sz w:val="20"/>
          <w:szCs w:val="20"/>
        </w:rPr>
        <w:t xml:space="preserve">metal in Pasir Wetan Village, Karanglewas Sub-District, Banyumas Regency, in which the performance of metal craftsmen has increased. </w:t>
      </w:r>
      <w:r w:rsidR="00EE5B09" w:rsidRPr="006C3BF8">
        <w:rPr>
          <w:rFonts w:ascii="Times New Roman" w:hAnsi="Times New Roman" w:cs="Times New Roman"/>
          <w:sz w:val="20"/>
          <w:szCs w:val="20"/>
        </w:rPr>
        <w:t>Bank credit</w:t>
      </w:r>
      <w:r w:rsidR="00B12313" w:rsidRPr="006C3BF8">
        <w:rPr>
          <w:rFonts w:ascii="Times New Roman" w:hAnsi="Times New Roman" w:cs="Times New Roman"/>
          <w:sz w:val="20"/>
          <w:szCs w:val="20"/>
        </w:rPr>
        <w:t xml:space="preserve"> was required by metal craftsmen in Pasir Wetan Village to overcome the problem of limited capital </w:t>
      </w:r>
      <w:r w:rsidR="00051D26" w:rsidRPr="006C3BF8">
        <w:rPr>
          <w:rFonts w:ascii="Times New Roman" w:hAnsi="Times New Roman" w:cs="Times New Roman"/>
          <w:sz w:val="20"/>
          <w:szCs w:val="20"/>
        </w:rPr>
        <w:t xml:space="preserve">in developing the metal processing business. The measures that can be taken by the government related to efforts to improve </w:t>
      </w:r>
      <w:r w:rsidR="00C6127D" w:rsidRPr="006C3BF8">
        <w:rPr>
          <w:rFonts w:ascii="Times New Roman" w:hAnsi="Times New Roman" w:cs="Times New Roman"/>
          <w:sz w:val="20"/>
          <w:szCs w:val="20"/>
        </w:rPr>
        <w:t>M</w:t>
      </w:r>
      <w:r w:rsidR="00051D26" w:rsidRPr="006C3BF8">
        <w:rPr>
          <w:rFonts w:ascii="Times New Roman" w:hAnsi="Times New Roman" w:cs="Times New Roman"/>
          <w:sz w:val="20"/>
          <w:szCs w:val="20"/>
        </w:rPr>
        <w:t>SME access to capital are to provide incentives and redesign existing credit programs.</w:t>
      </w:r>
    </w:p>
    <w:p w14:paraId="41A5AFBA" w14:textId="77777777" w:rsidR="00051D26" w:rsidRPr="006C3BF8" w:rsidRDefault="00051D26" w:rsidP="006C3BF8">
      <w:pPr>
        <w:spacing w:after="0" w:line="240" w:lineRule="auto"/>
        <w:jc w:val="center"/>
        <w:rPr>
          <w:rFonts w:ascii="Times New Roman" w:hAnsi="Times New Roman" w:cs="Times New Roman"/>
          <w:sz w:val="20"/>
          <w:szCs w:val="20"/>
        </w:rPr>
      </w:pPr>
    </w:p>
    <w:p w14:paraId="0C5343A5" w14:textId="5D516E7F" w:rsidR="005F44B3" w:rsidRPr="006C3BF8" w:rsidRDefault="00E65266" w:rsidP="00E65266">
      <w:pPr>
        <w:spacing w:after="0" w:line="240" w:lineRule="auto"/>
        <w:jc w:val="both"/>
        <w:rPr>
          <w:rFonts w:ascii="Times New Roman" w:hAnsi="Times New Roman" w:cs="Times New Roman"/>
          <w:i/>
          <w:sz w:val="24"/>
          <w:szCs w:val="24"/>
        </w:rPr>
      </w:pPr>
      <w:r w:rsidRPr="00F34A31">
        <w:rPr>
          <w:rFonts w:ascii="Times New Roman" w:hAnsi="Times New Roman" w:cs="Times New Roman"/>
          <w:b/>
          <w:sz w:val="24"/>
          <w:szCs w:val="24"/>
          <w:lang w:val="en-US"/>
        </w:rPr>
        <w:t>Keyword</w:t>
      </w:r>
      <w:r w:rsidRPr="00652B3B">
        <w:rPr>
          <w:rFonts w:ascii="Times New Roman" w:hAnsi="Times New Roman" w:cs="Times New Roman"/>
          <w:b/>
          <w:i/>
          <w:sz w:val="24"/>
          <w:szCs w:val="24"/>
          <w:lang w:val="en-US"/>
        </w:rPr>
        <w:t>s</w:t>
      </w:r>
      <w:r>
        <w:rPr>
          <w:rFonts w:ascii="Times New Roman" w:hAnsi="Times New Roman" w:cs="Times New Roman"/>
          <w:b/>
          <w:sz w:val="24"/>
          <w:szCs w:val="24"/>
          <w:lang w:val="en-US"/>
        </w:rPr>
        <w:t xml:space="preserve">: </w:t>
      </w:r>
      <w:r w:rsidR="00C6127D" w:rsidRPr="006C3BF8">
        <w:rPr>
          <w:rFonts w:ascii="Times New Roman" w:hAnsi="Times New Roman" w:cs="Times New Roman"/>
          <w:i/>
          <w:sz w:val="24"/>
          <w:szCs w:val="24"/>
        </w:rPr>
        <w:t>M</w:t>
      </w:r>
      <w:r w:rsidR="006C3BF8">
        <w:rPr>
          <w:rFonts w:ascii="Times New Roman" w:hAnsi="Times New Roman" w:cs="Times New Roman"/>
          <w:i/>
          <w:sz w:val="24"/>
          <w:szCs w:val="24"/>
          <w:lang w:val="en-US"/>
        </w:rPr>
        <w:t>SMEs; Performance;</w:t>
      </w:r>
      <w:r w:rsidRPr="006C3BF8">
        <w:rPr>
          <w:rFonts w:ascii="Times New Roman" w:hAnsi="Times New Roman" w:cs="Times New Roman"/>
          <w:i/>
          <w:sz w:val="24"/>
          <w:szCs w:val="24"/>
          <w:lang w:val="en-US"/>
        </w:rPr>
        <w:t xml:space="preserve"> </w:t>
      </w:r>
      <w:r w:rsidR="00EE5B09" w:rsidRPr="006C3BF8">
        <w:rPr>
          <w:rFonts w:ascii="Times New Roman" w:hAnsi="Times New Roman" w:cs="Times New Roman"/>
          <w:i/>
          <w:sz w:val="24"/>
          <w:szCs w:val="24"/>
          <w:lang w:val="en-US"/>
        </w:rPr>
        <w:t>Bank credit</w:t>
      </w:r>
      <w:r w:rsidR="006C3BF8">
        <w:rPr>
          <w:rFonts w:ascii="Times New Roman" w:hAnsi="Times New Roman" w:cs="Times New Roman"/>
          <w:i/>
          <w:sz w:val="24"/>
          <w:szCs w:val="24"/>
          <w:lang w:val="en-US"/>
        </w:rPr>
        <w:t>;</w:t>
      </w:r>
      <w:r w:rsidRPr="006C3BF8">
        <w:rPr>
          <w:rFonts w:ascii="Times New Roman" w:hAnsi="Times New Roman" w:cs="Times New Roman"/>
          <w:i/>
          <w:sz w:val="24"/>
          <w:szCs w:val="24"/>
          <w:lang w:val="en-US"/>
        </w:rPr>
        <w:t xml:space="preserve"> </w:t>
      </w:r>
      <w:r w:rsidR="00C6127D" w:rsidRPr="006C3BF8">
        <w:rPr>
          <w:rFonts w:ascii="Times New Roman" w:hAnsi="Times New Roman" w:cs="Times New Roman"/>
          <w:i/>
          <w:sz w:val="24"/>
          <w:szCs w:val="24"/>
        </w:rPr>
        <w:t>M</w:t>
      </w:r>
      <w:r w:rsidRPr="006C3BF8">
        <w:rPr>
          <w:rFonts w:ascii="Times New Roman" w:hAnsi="Times New Roman" w:cs="Times New Roman"/>
          <w:i/>
          <w:sz w:val="24"/>
          <w:szCs w:val="24"/>
          <w:lang w:val="en-US"/>
        </w:rPr>
        <w:t>SMEs Development Strategy</w:t>
      </w:r>
    </w:p>
    <w:p w14:paraId="2F190AAB" w14:textId="1C7F9DC0" w:rsidR="00F34A31" w:rsidRDefault="00E65266" w:rsidP="000C218F">
      <w:pPr>
        <w:spacing w:after="0" w:line="240" w:lineRule="auto"/>
        <w:jc w:val="both"/>
        <w:rPr>
          <w:rFonts w:ascii="Times New Roman" w:hAnsi="Times New Roman" w:cs="Times New Roman"/>
          <w:i/>
          <w:sz w:val="24"/>
          <w:szCs w:val="24"/>
        </w:rPr>
      </w:pPr>
      <w:r w:rsidRPr="006C3BF8">
        <w:rPr>
          <w:rFonts w:ascii="Times New Roman" w:hAnsi="Times New Roman" w:cs="Times New Roman"/>
          <w:i/>
          <w:sz w:val="24"/>
          <w:szCs w:val="24"/>
          <w:lang w:val="en-US"/>
        </w:rPr>
        <w:t xml:space="preserve">  </w:t>
      </w:r>
    </w:p>
    <w:p w14:paraId="6EBB179D" w14:textId="77777777" w:rsidR="00F34A31" w:rsidRPr="00F34A31" w:rsidRDefault="00F34A31" w:rsidP="00E65266">
      <w:pPr>
        <w:autoSpaceDE w:val="0"/>
        <w:autoSpaceDN w:val="0"/>
        <w:adjustRightInd w:val="0"/>
        <w:spacing w:after="0" w:line="240" w:lineRule="auto"/>
        <w:jc w:val="both"/>
        <w:rPr>
          <w:rFonts w:ascii="Times New Roman" w:hAnsi="Times New Roman" w:cs="Times New Roman"/>
          <w:i/>
          <w:sz w:val="24"/>
          <w:szCs w:val="24"/>
        </w:rPr>
      </w:pPr>
    </w:p>
    <w:p w14:paraId="18F8215E" w14:textId="271DEC24" w:rsidR="00051D26" w:rsidRPr="00D65CA6" w:rsidRDefault="00C94932" w:rsidP="00D65CA6">
      <w:pPr>
        <w:pStyle w:val="ListParagraph"/>
        <w:spacing w:after="0" w:line="360" w:lineRule="auto"/>
        <w:ind w:left="0"/>
        <w:jc w:val="both"/>
        <w:rPr>
          <w:rFonts w:ascii="Times New Roman" w:hAnsi="Times New Roman" w:cs="Times New Roman"/>
          <w:b/>
          <w:sz w:val="24"/>
          <w:szCs w:val="24"/>
        </w:rPr>
      </w:pPr>
      <w:r w:rsidRPr="000E2540">
        <w:rPr>
          <w:rFonts w:ascii="Times New Roman" w:hAnsi="Times New Roman" w:cs="Times New Roman"/>
          <w:b/>
          <w:sz w:val="24"/>
          <w:szCs w:val="24"/>
        </w:rPr>
        <w:t>INTRODUCTION</w:t>
      </w:r>
    </w:p>
    <w:p w14:paraId="780E08EA" w14:textId="2456FEF9" w:rsidR="00D65CA6" w:rsidRDefault="000C218F" w:rsidP="00D65CA6">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Micro, Small and Medium Enterprises (MSMEs) have an important role in the Indonesian economy. MSME has a contribution of 97 percent to the absorption of labor in Indo</w:t>
      </w:r>
      <w:r w:rsidR="003834E2">
        <w:rPr>
          <w:rFonts w:ascii="Times New Roman" w:hAnsi="Times New Roman" w:cs="Times New Roman"/>
          <w:sz w:val="24"/>
          <w:szCs w:val="24"/>
        </w:rPr>
        <w:t>nesia. In addition, data in 2021</w:t>
      </w:r>
      <w:r>
        <w:rPr>
          <w:rFonts w:ascii="Times New Roman" w:hAnsi="Times New Roman" w:cs="Times New Roman"/>
          <w:sz w:val="24"/>
          <w:szCs w:val="24"/>
        </w:rPr>
        <w:t xml:space="preserve"> indicates that MSME contributes </w:t>
      </w:r>
      <w:r w:rsidR="003834E2">
        <w:rPr>
          <w:rFonts w:ascii="Times New Roman" w:hAnsi="Times New Roman" w:cs="Times New Roman"/>
          <w:sz w:val="24"/>
          <w:szCs w:val="24"/>
        </w:rPr>
        <w:t>61,07</w:t>
      </w:r>
      <w:r w:rsidR="00D65CA6">
        <w:rPr>
          <w:rFonts w:ascii="Times New Roman" w:hAnsi="Times New Roman" w:cs="Times New Roman"/>
          <w:sz w:val="24"/>
          <w:szCs w:val="24"/>
        </w:rPr>
        <w:t xml:space="preserve"> percent of the total Gross Domestic Product (GDP) of Indonesia (</w:t>
      </w:r>
      <w:r w:rsidR="003834E2">
        <w:rPr>
          <w:rFonts w:ascii="Times New Roman" w:hAnsi="Times New Roman" w:cs="Times New Roman"/>
          <w:sz w:val="24"/>
          <w:szCs w:val="24"/>
        </w:rPr>
        <w:t>Kementerian Koordinator Bidang Perekonomian Republik Indonesia, 2021</w:t>
      </w:r>
      <w:r w:rsidR="00D65CA6">
        <w:rPr>
          <w:rFonts w:ascii="Times New Roman" w:hAnsi="Times New Roman" w:cs="Times New Roman"/>
          <w:sz w:val="24"/>
          <w:szCs w:val="24"/>
        </w:rPr>
        <w:t>).</w:t>
      </w:r>
    </w:p>
    <w:p w14:paraId="0224CBA6" w14:textId="35D4F4BE" w:rsidR="006C689D" w:rsidRDefault="00D65CA6" w:rsidP="000C218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w:t>
      </w:r>
      <w:r w:rsidR="006C689D">
        <w:rPr>
          <w:rFonts w:ascii="Times New Roman" w:hAnsi="Times New Roman" w:cs="Times New Roman"/>
          <w:sz w:val="24"/>
          <w:szCs w:val="24"/>
        </w:rPr>
        <w:t xml:space="preserve">study shows that the development of MSME is closely related to economic growth. For example, a study conducted by </w:t>
      </w:r>
      <w:r w:rsidR="005F44B3" w:rsidRPr="0080771C">
        <w:rPr>
          <w:rFonts w:ascii="Times New Roman" w:hAnsi="Times New Roman" w:cs="Times New Roman"/>
          <w:sz w:val="24"/>
          <w:szCs w:val="24"/>
        </w:rPr>
        <w:t xml:space="preserve">Ayyagari </w:t>
      </w:r>
      <w:r w:rsidR="005F44B3" w:rsidRPr="0080771C">
        <w:rPr>
          <w:rFonts w:ascii="Times New Roman" w:hAnsi="Times New Roman" w:cs="Times New Roman"/>
          <w:i/>
          <w:sz w:val="24"/>
          <w:szCs w:val="24"/>
        </w:rPr>
        <w:t xml:space="preserve">et al. </w:t>
      </w:r>
      <w:r w:rsidR="005F44B3" w:rsidRPr="0080771C">
        <w:rPr>
          <w:rFonts w:ascii="Times New Roman" w:hAnsi="Times New Roman" w:cs="Times New Roman"/>
          <w:sz w:val="24"/>
          <w:szCs w:val="24"/>
        </w:rPr>
        <w:t xml:space="preserve">(2007) </w:t>
      </w:r>
      <w:r w:rsidR="006C689D">
        <w:rPr>
          <w:rFonts w:ascii="Times New Roman" w:hAnsi="Times New Roman" w:cs="Times New Roman"/>
          <w:sz w:val="24"/>
          <w:szCs w:val="24"/>
        </w:rPr>
        <w:t xml:space="preserve">found that MSMEs in high-income countries have a positive relationship with economic growth. The existence of MSME contributes 50 percent to Gross Domestic Product. </w:t>
      </w:r>
    </w:p>
    <w:p w14:paraId="58A55121" w14:textId="77777777" w:rsidR="00214082" w:rsidRPr="0080771C" w:rsidRDefault="006C689D" w:rsidP="000C218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After global financial crisis occurred in 2008-2009, there was increasing attention to the role of MSME. MSME has an important role for the economy. The role includes employment creation and increasing economic growth </w:t>
      </w:r>
      <w:r w:rsidR="00214082" w:rsidRPr="00214082">
        <w:rPr>
          <w:rFonts w:ascii="Times New Roman" w:hAnsi="Times New Roman" w:cs="Times New Roman"/>
          <w:sz w:val="24"/>
          <w:szCs w:val="24"/>
        </w:rPr>
        <w:t xml:space="preserve">(Ardic </w:t>
      </w:r>
      <w:r w:rsidR="00214082" w:rsidRPr="00214082">
        <w:rPr>
          <w:rFonts w:ascii="Times New Roman" w:hAnsi="Times New Roman" w:cs="Times New Roman"/>
          <w:i/>
          <w:sz w:val="24"/>
          <w:szCs w:val="24"/>
        </w:rPr>
        <w:t>et al.</w:t>
      </w:r>
      <w:r w:rsidR="00214082" w:rsidRPr="00214082">
        <w:rPr>
          <w:rFonts w:ascii="Times New Roman" w:hAnsi="Times New Roman" w:cs="Times New Roman"/>
          <w:sz w:val="24"/>
          <w:szCs w:val="24"/>
        </w:rPr>
        <w:t>, 2011).</w:t>
      </w:r>
    </w:p>
    <w:p w14:paraId="5926572D" w14:textId="77777777" w:rsidR="006C689D" w:rsidRDefault="005F44B3" w:rsidP="000C218F">
      <w:pPr>
        <w:spacing w:after="0" w:line="240" w:lineRule="auto"/>
        <w:ind w:firstLine="567"/>
        <w:jc w:val="both"/>
        <w:rPr>
          <w:rFonts w:ascii="Times New Roman" w:hAnsi="Times New Roman" w:cs="Times New Roman"/>
          <w:sz w:val="24"/>
          <w:szCs w:val="24"/>
        </w:rPr>
      </w:pPr>
      <w:r w:rsidRPr="0033651F">
        <w:rPr>
          <w:rFonts w:ascii="Times New Roman" w:hAnsi="Times New Roman" w:cs="Times New Roman"/>
          <w:sz w:val="24"/>
          <w:szCs w:val="24"/>
        </w:rPr>
        <w:t>Organisation for Economic Co-operation and Development</w:t>
      </w:r>
      <w:r w:rsidRPr="0080771C">
        <w:rPr>
          <w:rFonts w:ascii="Times New Roman" w:hAnsi="Times New Roman" w:cs="Times New Roman"/>
          <w:sz w:val="24"/>
          <w:szCs w:val="24"/>
        </w:rPr>
        <w:t xml:space="preserve"> (OECD) </w:t>
      </w:r>
      <w:r w:rsidR="006C689D">
        <w:rPr>
          <w:rFonts w:ascii="Times New Roman" w:hAnsi="Times New Roman" w:cs="Times New Roman"/>
          <w:sz w:val="24"/>
          <w:szCs w:val="24"/>
        </w:rPr>
        <w:t xml:space="preserve">estimates that the total number of MSMEs worldwide reaches 90 percent of the total number of companies in the world. In addition, the number of workers </w:t>
      </w:r>
      <w:r w:rsidR="0033651F">
        <w:rPr>
          <w:rFonts w:ascii="Times New Roman" w:hAnsi="Times New Roman" w:cs="Times New Roman"/>
          <w:sz w:val="24"/>
          <w:szCs w:val="24"/>
        </w:rPr>
        <w:t xml:space="preserve">employed in MSME worldwide reaches 63 percent of the total number of workers in the world (Berisha and Pula, 2015). </w:t>
      </w:r>
    </w:p>
    <w:p w14:paraId="2EEB3151" w14:textId="77777777" w:rsidR="0033651F" w:rsidRDefault="005F44B3" w:rsidP="000C218F">
      <w:pPr>
        <w:spacing w:after="0" w:line="240" w:lineRule="auto"/>
        <w:ind w:firstLine="567"/>
        <w:jc w:val="both"/>
        <w:rPr>
          <w:rFonts w:ascii="Times New Roman" w:hAnsi="Times New Roman" w:cs="Times New Roman"/>
          <w:sz w:val="24"/>
          <w:szCs w:val="24"/>
        </w:rPr>
      </w:pPr>
      <w:r w:rsidRPr="0033651F">
        <w:rPr>
          <w:rFonts w:ascii="Times New Roman" w:hAnsi="Times New Roman" w:cs="Times New Roman"/>
          <w:sz w:val="24"/>
          <w:szCs w:val="24"/>
        </w:rPr>
        <w:t>International Labour Organization</w:t>
      </w:r>
      <w:r w:rsidRPr="0080771C">
        <w:rPr>
          <w:rFonts w:ascii="Times New Roman" w:hAnsi="Times New Roman" w:cs="Times New Roman"/>
          <w:sz w:val="24"/>
          <w:szCs w:val="24"/>
        </w:rPr>
        <w:t xml:space="preserve"> (2015) </w:t>
      </w:r>
      <w:r w:rsidR="0033651F">
        <w:rPr>
          <w:rFonts w:ascii="Times New Roman" w:hAnsi="Times New Roman" w:cs="Times New Roman"/>
          <w:sz w:val="24"/>
          <w:szCs w:val="24"/>
        </w:rPr>
        <w:t xml:space="preserve">also states that MSME is the main source of job creation. There are many sectors in MSME. In addition, MSME includes productive and non-productive companies. This is also a challenge for the development of MSME. </w:t>
      </w:r>
    </w:p>
    <w:p w14:paraId="0FCFAD59" w14:textId="77777777" w:rsidR="0033651F" w:rsidRDefault="0033651F" w:rsidP="000C218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MSME is a sector that is able to expand employment and increase economic growth. The government is trying to develop MSMEs to improve performance of this sector. The development of MSME </w:t>
      </w:r>
      <w:r w:rsidR="00C6127D">
        <w:rPr>
          <w:rFonts w:ascii="Times New Roman" w:hAnsi="Times New Roman" w:cs="Times New Roman"/>
          <w:sz w:val="24"/>
          <w:szCs w:val="24"/>
        </w:rPr>
        <w:t>still faces constraints</w:t>
      </w:r>
      <w:r w:rsidR="0047493F">
        <w:rPr>
          <w:rFonts w:ascii="Times New Roman" w:hAnsi="Times New Roman" w:cs="Times New Roman"/>
          <w:sz w:val="24"/>
          <w:szCs w:val="24"/>
        </w:rPr>
        <w:t xml:space="preserve">, especially in accessing funds from the banking sector (Bank Indonesia, 2011). </w:t>
      </w:r>
    </w:p>
    <w:p w14:paraId="1EDEE679" w14:textId="66D38AD7" w:rsidR="000E2540" w:rsidRDefault="005F44B3" w:rsidP="000C218F">
      <w:pPr>
        <w:spacing w:after="0" w:line="240" w:lineRule="auto"/>
        <w:ind w:firstLine="567"/>
        <w:jc w:val="both"/>
        <w:rPr>
          <w:rFonts w:ascii="Times New Roman" w:hAnsi="Times New Roman" w:cs="Times New Roman"/>
          <w:sz w:val="24"/>
          <w:szCs w:val="24"/>
        </w:rPr>
      </w:pPr>
      <w:r w:rsidRPr="0080771C">
        <w:rPr>
          <w:rFonts w:ascii="Times New Roman" w:hAnsi="Times New Roman" w:cs="Times New Roman"/>
          <w:sz w:val="24"/>
          <w:szCs w:val="24"/>
        </w:rPr>
        <w:t xml:space="preserve">Mulyati (2010) </w:t>
      </w:r>
      <w:r w:rsidR="0047493F">
        <w:rPr>
          <w:rFonts w:ascii="Times New Roman" w:hAnsi="Times New Roman" w:cs="Times New Roman"/>
          <w:sz w:val="24"/>
          <w:szCs w:val="24"/>
        </w:rPr>
        <w:t>condu</w:t>
      </w:r>
      <w:r w:rsidR="00C6127D">
        <w:rPr>
          <w:rFonts w:ascii="Times New Roman" w:hAnsi="Times New Roman" w:cs="Times New Roman"/>
          <w:sz w:val="24"/>
          <w:szCs w:val="24"/>
        </w:rPr>
        <w:t>cted a research on MSME</w:t>
      </w:r>
      <w:r w:rsidR="00F01490">
        <w:rPr>
          <w:rFonts w:ascii="Times New Roman" w:hAnsi="Times New Roman" w:cs="Times New Roman"/>
          <w:sz w:val="24"/>
          <w:szCs w:val="24"/>
        </w:rPr>
        <w:t xml:space="preserve"> leather jacket in Garut Regency, West Java Province. The result indicates that there is a w</w:t>
      </w:r>
      <w:r w:rsidR="00C6127D">
        <w:rPr>
          <w:rFonts w:ascii="Times New Roman" w:hAnsi="Times New Roman" w:cs="Times New Roman"/>
          <w:sz w:val="24"/>
          <w:szCs w:val="24"/>
        </w:rPr>
        <w:t xml:space="preserve">eak correlation between MSME </w:t>
      </w:r>
      <w:r w:rsidR="00F01490">
        <w:rPr>
          <w:rFonts w:ascii="Times New Roman" w:hAnsi="Times New Roman" w:cs="Times New Roman"/>
          <w:sz w:val="24"/>
          <w:szCs w:val="24"/>
        </w:rPr>
        <w:t xml:space="preserve">leather jacket and banking, research and development institutions and universities. This supports the fact that the government’s efforts to develop MSME still face constraints, especially in </w:t>
      </w:r>
      <w:r w:rsidR="002223A5">
        <w:rPr>
          <w:rFonts w:ascii="Times New Roman" w:hAnsi="Times New Roman" w:cs="Times New Roman"/>
          <w:sz w:val="24"/>
          <w:szCs w:val="24"/>
        </w:rPr>
        <w:t xml:space="preserve">accessing funds from the banking sector. </w:t>
      </w:r>
    </w:p>
    <w:p w14:paraId="683C60A9" w14:textId="77777777" w:rsidR="002223A5" w:rsidRDefault="002223A5" w:rsidP="000C218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The other research on MSME conducted by Taufiq (2006) examines about the use of MSME credit fund </w:t>
      </w:r>
      <w:r w:rsidR="00FD437E">
        <w:rPr>
          <w:rFonts w:ascii="Times New Roman" w:hAnsi="Times New Roman" w:cs="Times New Roman"/>
          <w:sz w:val="24"/>
          <w:szCs w:val="24"/>
        </w:rPr>
        <w:t xml:space="preserve">to increased business of MSME </w:t>
      </w:r>
      <w:r w:rsidR="00C6127D">
        <w:rPr>
          <w:rFonts w:ascii="Times New Roman" w:hAnsi="Times New Roman" w:cs="Times New Roman"/>
          <w:sz w:val="24"/>
          <w:szCs w:val="24"/>
        </w:rPr>
        <w:t xml:space="preserve">slipper and shoes </w:t>
      </w:r>
      <w:r w:rsidR="00FD437E">
        <w:rPr>
          <w:rFonts w:ascii="Times New Roman" w:hAnsi="Times New Roman" w:cs="Times New Roman"/>
          <w:sz w:val="24"/>
          <w:szCs w:val="24"/>
        </w:rPr>
        <w:t>in Wedoro Village, Waru Sub-district, Sidoarjo Regency. The</w:t>
      </w:r>
      <w:r w:rsidR="00C6127D">
        <w:rPr>
          <w:rFonts w:ascii="Times New Roman" w:hAnsi="Times New Roman" w:cs="Times New Roman"/>
          <w:sz w:val="24"/>
          <w:szCs w:val="24"/>
        </w:rPr>
        <w:t xml:space="preserve"> result </w:t>
      </w:r>
      <w:r w:rsidR="00FD437E">
        <w:rPr>
          <w:rFonts w:ascii="Times New Roman" w:hAnsi="Times New Roman" w:cs="Times New Roman"/>
          <w:sz w:val="24"/>
          <w:szCs w:val="24"/>
        </w:rPr>
        <w:t xml:space="preserve">indicates that there is a difference between respondents </w:t>
      </w:r>
      <w:r w:rsidR="00FD4AE0">
        <w:rPr>
          <w:rFonts w:ascii="Times New Roman" w:hAnsi="Times New Roman" w:cs="Times New Roman"/>
          <w:sz w:val="24"/>
          <w:szCs w:val="24"/>
        </w:rPr>
        <w:t xml:space="preserve">who use </w:t>
      </w:r>
      <w:r w:rsidR="00FD437E">
        <w:rPr>
          <w:rFonts w:ascii="Times New Roman" w:hAnsi="Times New Roman" w:cs="Times New Roman"/>
          <w:sz w:val="24"/>
          <w:szCs w:val="24"/>
        </w:rPr>
        <w:t xml:space="preserve">credit and respondents </w:t>
      </w:r>
      <w:r w:rsidR="00FD4AE0">
        <w:rPr>
          <w:rFonts w:ascii="Times New Roman" w:hAnsi="Times New Roman" w:cs="Times New Roman"/>
          <w:sz w:val="24"/>
          <w:szCs w:val="24"/>
        </w:rPr>
        <w:t xml:space="preserve">who do not use credit in increasing their business. 95 percent of respondents who use credit experiences an increase </w:t>
      </w:r>
      <w:r w:rsidR="00C67518">
        <w:rPr>
          <w:rFonts w:ascii="Times New Roman" w:hAnsi="Times New Roman" w:cs="Times New Roman"/>
          <w:sz w:val="24"/>
          <w:szCs w:val="24"/>
        </w:rPr>
        <w:t xml:space="preserve">in self-capital and 78 percent of respondents who do not use credit experience increased business. </w:t>
      </w:r>
    </w:p>
    <w:p w14:paraId="6F550FC7" w14:textId="77777777" w:rsidR="00C67518" w:rsidRDefault="005F44B3" w:rsidP="000C218F">
      <w:pPr>
        <w:spacing w:after="0" w:line="240" w:lineRule="auto"/>
        <w:ind w:firstLine="567"/>
        <w:jc w:val="both"/>
        <w:rPr>
          <w:rFonts w:ascii="Times New Roman" w:hAnsi="Times New Roman" w:cs="Times New Roman"/>
          <w:sz w:val="24"/>
          <w:szCs w:val="24"/>
        </w:rPr>
      </w:pPr>
      <w:r w:rsidRPr="0080771C">
        <w:rPr>
          <w:rFonts w:ascii="Times New Roman" w:hAnsi="Times New Roman" w:cs="Times New Roman"/>
          <w:sz w:val="24"/>
          <w:szCs w:val="24"/>
        </w:rPr>
        <w:t xml:space="preserve">Arregui (2012) </w:t>
      </w:r>
      <w:r w:rsidR="00C67518">
        <w:rPr>
          <w:rFonts w:ascii="Times New Roman" w:hAnsi="Times New Roman" w:cs="Times New Roman"/>
          <w:sz w:val="24"/>
          <w:szCs w:val="24"/>
        </w:rPr>
        <w:t>examines about enterpreneurship and MSME</w:t>
      </w:r>
      <w:r w:rsidR="00F13AFA">
        <w:rPr>
          <w:rFonts w:ascii="Times New Roman" w:hAnsi="Times New Roman" w:cs="Times New Roman"/>
          <w:sz w:val="24"/>
          <w:szCs w:val="24"/>
        </w:rPr>
        <w:t>s</w:t>
      </w:r>
      <w:r w:rsidR="00C67518">
        <w:rPr>
          <w:rFonts w:ascii="Times New Roman" w:hAnsi="Times New Roman" w:cs="Times New Roman"/>
          <w:sz w:val="24"/>
          <w:szCs w:val="24"/>
        </w:rPr>
        <w:t xml:space="preserve"> in Mexico. </w:t>
      </w:r>
      <w:r w:rsidRPr="0080771C">
        <w:rPr>
          <w:rFonts w:ascii="Times New Roman" w:hAnsi="Times New Roman" w:cs="Times New Roman"/>
          <w:sz w:val="24"/>
          <w:szCs w:val="24"/>
        </w:rPr>
        <w:t xml:space="preserve">Arregui </w:t>
      </w:r>
      <w:r w:rsidR="008F6A27">
        <w:rPr>
          <w:rFonts w:ascii="Times New Roman" w:hAnsi="Times New Roman" w:cs="Times New Roman"/>
          <w:sz w:val="24"/>
          <w:szCs w:val="24"/>
        </w:rPr>
        <w:t xml:space="preserve">identifies </w:t>
      </w:r>
      <w:r w:rsidR="00C67518">
        <w:rPr>
          <w:rFonts w:ascii="Times New Roman" w:hAnsi="Times New Roman" w:cs="Times New Roman"/>
          <w:sz w:val="24"/>
          <w:szCs w:val="24"/>
        </w:rPr>
        <w:t xml:space="preserve">strategies to accelerate the growth </w:t>
      </w:r>
      <w:r w:rsidR="00F13AFA">
        <w:rPr>
          <w:rFonts w:ascii="Times New Roman" w:hAnsi="Times New Roman" w:cs="Times New Roman"/>
          <w:sz w:val="24"/>
          <w:szCs w:val="24"/>
        </w:rPr>
        <w:t xml:space="preserve">of MSMEs in Mexico. The strategies include: 1) providing access to capital, 2) </w:t>
      </w:r>
      <w:r w:rsidR="004C20AF">
        <w:rPr>
          <w:rFonts w:ascii="Times New Roman" w:hAnsi="Times New Roman" w:cs="Times New Roman"/>
          <w:sz w:val="24"/>
          <w:szCs w:val="24"/>
        </w:rPr>
        <w:t xml:space="preserve">getting equal treatment between MSME and </w:t>
      </w:r>
      <w:r w:rsidR="008F6A27">
        <w:rPr>
          <w:rFonts w:ascii="Times New Roman" w:hAnsi="Times New Roman" w:cs="Times New Roman"/>
          <w:sz w:val="24"/>
          <w:szCs w:val="24"/>
        </w:rPr>
        <w:t>larger</w:t>
      </w:r>
      <w:r w:rsidR="00F13AFA">
        <w:rPr>
          <w:rFonts w:ascii="Times New Roman" w:hAnsi="Times New Roman" w:cs="Times New Roman"/>
          <w:sz w:val="24"/>
          <w:szCs w:val="24"/>
        </w:rPr>
        <w:t xml:space="preserve"> business, 3) reducing </w:t>
      </w:r>
      <w:r w:rsidR="004C20AF">
        <w:rPr>
          <w:rFonts w:ascii="Times New Roman" w:hAnsi="Times New Roman" w:cs="Times New Roman"/>
          <w:sz w:val="24"/>
          <w:szCs w:val="24"/>
        </w:rPr>
        <w:t xml:space="preserve">frictions in the supply chain, and 4) facilitating MSME to access performance bond. </w:t>
      </w:r>
    </w:p>
    <w:p w14:paraId="2D4B4413" w14:textId="77777777" w:rsidR="00E21F82" w:rsidRDefault="00E21F82" w:rsidP="000C218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role of </w:t>
      </w:r>
      <w:r w:rsidR="00EE5B09">
        <w:rPr>
          <w:rFonts w:ascii="Times New Roman" w:hAnsi="Times New Roman" w:cs="Times New Roman"/>
          <w:sz w:val="24"/>
          <w:szCs w:val="24"/>
        </w:rPr>
        <w:t>bank credit</w:t>
      </w:r>
      <w:r>
        <w:rPr>
          <w:rFonts w:ascii="Times New Roman" w:hAnsi="Times New Roman" w:cs="Times New Roman"/>
          <w:sz w:val="24"/>
          <w:szCs w:val="24"/>
        </w:rPr>
        <w:t xml:space="preserve"> seen from the performance of MSME before and after receiving </w:t>
      </w:r>
      <w:r w:rsidR="00EE5B09">
        <w:rPr>
          <w:rFonts w:ascii="Times New Roman" w:hAnsi="Times New Roman" w:cs="Times New Roman"/>
          <w:sz w:val="24"/>
          <w:szCs w:val="24"/>
        </w:rPr>
        <w:t>bank credit</w:t>
      </w:r>
      <w:r>
        <w:rPr>
          <w:rFonts w:ascii="Times New Roman" w:hAnsi="Times New Roman" w:cs="Times New Roman"/>
          <w:sz w:val="24"/>
          <w:szCs w:val="24"/>
        </w:rPr>
        <w:t xml:space="preserve"> needs to be analyzed further. The previous researches, for example, a research conducted by Taufiq (2006) only performed </w:t>
      </w:r>
      <w:r w:rsidR="00EE5B09">
        <w:rPr>
          <w:rFonts w:ascii="Times New Roman" w:hAnsi="Times New Roman" w:cs="Times New Roman"/>
          <w:sz w:val="24"/>
          <w:szCs w:val="24"/>
        </w:rPr>
        <w:t>t test</w:t>
      </w:r>
      <w:r>
        <w:rPr>
          <w:rFonts w:ascii="Times New Roman" w:hAnsi="Times New Roman" w:cs="Times New Roman"/>
          <w:sz w:val="24"/>
          <w:szCs w:val="24"/>
        </w:rPr>
        <w:t xml:space="preserve"> analysis between credit user group and non credit user group. </w:t>
      </w:r>
      <w:r w:rsidR="00EE5B09">
        <w:rPr>
          <w:rFonts w:ascii="Times New Roman" w:hAnsi="Times New Roman" w:cs="Times New Roman"/>
          <w:sz w:val="24"/>
          <w:szCs w:val="24"/>
        </w:rPr>
        <w:t>T test</w:t>
      </w:r>
      <w:r>
        <w:rPr>
          <w:rFonts w:ascii="Times New Roman" w:hAnsi="Times New Roman" w:cs="Times New Roman"/>
          <w:sz w:val="24"/>
          <w:szCs w:val="24"/>
        </w:rPr>
        <w:t xml:space="preserve"> analysis conducted by differentiating the performance of craftmen before and after receiving </w:t>
      </w:r>
      <w:r w:rsidR="00EE5B09">
        <w:rPr>
          <w:rFonts w:ascii="Times New Roman" w:hAnsi="Times New Roman" w:cs="Times New Roman"/>
          <w:sz w:val="24"/>
          <w:szCs w:val="24"/>
        </w:rPr>
        <w:t>bank credit</w:t>
      </w:r>
      <w:r>
        <w:rPr>
          <w:rFonts w:ascii="Times New Roman" w:hAnsi="Times New Roman" w:cs="Times New Roman"/>
          <w:sz w:val="24"/>
          <w:szCs w:val="24"/>
        </w:rPr>
        <w:t xml:space="preserve"> has not been performed. </w:t>
      </w:r>
    </w:p>
    <w:p w14:paraId="3B7F4D44" w14:textId="77777777" w:rsidR="00E21F82" w:rsidRDefault="00E21F82" w:rsidP="000C218F">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This research analyzes the performance difference of metal craftsmen in Pasir Wetan Village, Karanglewas Sub-district, Banyumas Regency before and after receiving </w:t>
      </w:r>
      <w:r w:rsidR="00EE5B09">
        <w:rPr>
          <w:rFonts w:ascii="Times New Roman" w:hAnsi="Times New Roman" w:cs="Times New Roman"/>
          <w:sz w:val="24"/>
          <w:szCs w:val="24"/>
        </w:rPr>
        <w:t>bank credit</w:t>
      </w:r>
      <w:r>
        <w:rPr>
          <w:rFonts w:ascii="Times New Roman" w:hAnsi="Times New Roman" w:cs="Times New Roman"/>
          <w:sz w:val="24"/>
          <w:szCs w:val="24"/>
        </w:rPr>
        <w:t>. The performance o</w:t>
      </w:r>
      <w:r w:rsidR="008F6A27">
        <w:rPr>
          <w:rFonts w:ascii="Times New Roman" w:hAnsi="Times New Roman" w:cs="Times New Roman"/>
          <w:sz w:val="24"/>
          <w:szCs w:val="24"/>
        </w:rPr>
        <w:t>f metal craftsmen can be seen fr</w:t>
      </w:r>
      <w:r>
        <w:rPr>
          <w:rFonts w:ascii="Times New Roman" w:hAnsi="Times New Roman" w:cs="Times New Roman"/>
          <w:sz w:val="24"/>
          <w:szCs w:val="24"/>
        </w:rPr>
        <w:t xml:space="preserve">om the level of net income. This is the state of art or novelty of this research. </w:t>
      </w:r>
    </w:p>
    <w:p w14:paraId="1DC404AB" w14:textId="77777777" w:rsidR="00096975" w:rsidRDefault="00096975" w:rsidP="000C218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constraints in accessing </w:t>
      </w:r>
      <w:r w:rsidR="00EE5B09">
        <w:rPr>
          <w:rFonts w:ascii="Times New Roman" w:hAnsi="Times New Roman" w:cs="Times New Roman"/>
          <w:sz w:val="24"/>
          <w:szCs w:val="24"/>
        </w:rPr>
        <w:t>bank credit</w:t>
      </w:r>
      <w:r>
        <w:rPr>
          <w:rFonts w:ascii="Times New Roman" w:hAnsi="Times New Roman" w:cs="Times New Roman"/>
          <w:sz w:val="24"/>
          <w:szCs w:val="24"/>
        </w:rPr>
        <w:t xml:space="preserve"> become the material of further thought to analyze the role of </w:t>
      </w:r>
      <w:r w:rsidR="00EE5B09">
        <w:rPr>
          <w:rFonts w:ascii="Times New Roman" w:hAnsi="Times New Roman" w:cs="Times New Roman"/>
          <w:sz w:val="24"/>
          <w:szCs w:val="24"/>
        </w:rPr>
        <w:t>bank credit</w:t>
      </w:r>
      <w:r w:rsidR="00A771FD">
        <w:rPr>
          <w:rFonts w:ascii="Times New Roman" w:hAnsi="Times New Roman" w:cs="Times New Roman"/>
          <w:sz w:val="24"/>
          <w:szCs w:val="24"/>
        </w:rPr>
        <w:t xml:space="preserve"> in the development of MSME. This research also identifies the constraints faced by metal craftsmen in accessing </w:t>
      </w:r>
      <w:r w:rsidR="00EE5B09">
        <w:rPr>
          <w:rFonts w:ascii="Times New Roman" w:hAnsi="Times New Roman" w:cs="Times New Roman"/>
          <w:sz w:val="24"/>
          <w:szCs w:val="24"/>
        </w:rPr>
        <w:t>bank credit</w:t>
      </w:r>
      <w:r w:rsidR="00A771FD">
        <w:rPr>
          <w:rFonts w:ascii="Times New Roman" w:hAnsi="Times New Roman" w:cs="Times New Roman"/>
          <w:sz w:val="24"/>
          <w:szCs w:val="24"/>
        </w:rPr>
        <w:t xml:space="preserve"> and cons</w:t>
      </w:r>
      <w:r w:rsidR="00DC438E">
        <w:rPr>
          <w:rFonts w:ascii="Times New Roman" w:hAnsi="Times New Roman" w:cs="Times New Roman"/>
          <w:sz w:val="24"/>
          <w:szCs w:val="24"/>
        </w:rPr>
        <w:t xml:space="preserve">traints faced by metal craftsmen in utilizing </w:t>
      </w:r>
      <w:r w:rsidR="00EE5B09">
        <w:rPr>
          <w:rFonts w:ascii="Times New Roman" w:hAnsi="Times New Roman" w:cs="Times New Roman"/>
          <w:sz w:val="24"/>
          <w:szCs w:val="24"/>
        </w:rPr>
        <w:t>bank credit</w:t>
      </w:r>
      <w:r w:rsidR="00DC438E">
        <w:rPr>
          <w:rFonts w:ascii="Times New Roman" w:hAnsi="Times New Roman" w:cs="Times New Roman"/>
          <w:sz w:val="24"/>
          <w:szCs w:val="24"/>
        </w:rPr>
        <w:t xml:space="preserve">. </w:t>
      </w:r>
    </w:p>
    <w:p w14:paraId="7ED5DE1F" w14:textId="77777777" w:rsidR="000C218F" w:rsidRDefault="000C218F" w:rsidP="000C218F">
      <w:pPr>
        <w:spacing w:after="0" w:line="240" w:lineRule="auto"/>
        <w:ind w:firstLine="567"/>
        <w:jc w:val="both"/>
        <w:rPr>
          <w:rFonts w:ascii="Times New Roman" w:hAnsi="Times New Roman" w:cs="Times New Roman"/>
          <w:sz w:val="24"/>
          <w:szCs w:val="24"/>
        </w:rPr>
      </w:pPr>
    </w:p>
    <w:p w14:paraId="03F3DB3B" w14:textId="6DB75341" w:rsidR="000E2540" w:rsidRDefault="000E2540" w:rsidP="000E254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METHOD</w:t>
      </w:r>
    </w:p>
    <w:p w14:paraId="3D2E285F" w14:textId="77777777" w:rsidR="00353515" w:rsidRDefault="00353515" w:rsidP="000C218F">
      <w:pPr>
        <w:tabs>
          <w:tab w:val="left" w:pos="6900"/>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research used primary data. Primary data was obtained from direct interview with metal craftsmen in Pasir Wetan Village, Karanglewas Sub-District, Banyumas Regency. Primary data included data on age, education level, </w:t>
      </w:r>
      <w:r w:rsidR="008F6A27">
        <w:rPr>
          <w:rFonts w:ascii="Times New Roman" w:eastAsia="Calibri" w:hAnsi="Times New Roman" w:cs="Times New Roman"/>
          <w:sz w:val="24"/>
          <w:szCs w:val="24"/>
        </w:rPr>
        <w:t>business duration</w:t>
      </w:r>
      <w:r>
        <w:rPr>
          <w:rFonts w:ascii="Times New Roman" w:eastAsia="Calibri" w:hAnsi="Times New Roman" w:cs="Times New Roman"/>
          <w:sz w:val="24"/>
          <w:szCs w:val="24"/>
        </w:rPr>
        <w:t>, amo</w:t>
      </w:r>
      <w:r w:rsidR="0085751F">
        <w:rPr>
          <w:rFonts w:ascii="Times New Roman" w:eastAsia="Calibri" w:hAnsi="Times New Roman" w:cs="Times New Roman"/>
          <w:sz w:val="24"/>
          <w:szCs w:val="24"/>
        </w:rPr>
        <w:t xml:space="preserve">unt of </w:t>
      </w:r>
      <w:r w:rsidR="00EE5B09">
        <w:rPr>
          <w:rFonts w:ascii="Times New Roman" w:eastAsia="Calibri" w:hAnsi="Times New Roman" w:cs="Times New Roman"/>
          <w:sz w:val="24"/>
          <w:szCs w:val="24"/>
        </w:rPr>
        <w:t>bank credit</w:t>
      </w:r>
      <w:r w:rsidR="0085751F">
        <w:rPr>
          <w:rFonts w:ascii="Times New Roman" w:eastAsia="Calibri" w:hAnsi="Times New Roman" w:cs="Times New Roman"/>
          <w:sz w:val="24"/>
          <w:szCs w:val="24"/>
        </w:rPr>
        <w:t xml:space="preserve"> assistance</w:t>
      </w:r>
      <w:r>
        <w:rPr>
          <w:rFonts w:ascii="Times New Roman" w:eastAsia="Calibri" w:hAnsi="Times New Roman" w:cs="Times New Roman"/>
          <w:sz w:val="24"/>
          <w:szCs w:val="24"/>
        </w:rPr>
        <w:t xml:space="preserve"> received, </w:t>
      </w:r>
      <w:r w:rsidR="0085751F">
        <w:rPr>
          <w:rFonts w:ascii="Times New Roman" w:eastAsia="Calibri" w:hAnsi="Times New Roman" w:cs="Times New Roman"/>
          <w:sz w:val="24"/>
          <w:szCs w:val="24"/>
        </w:rPr>
        <w:t xml:space="preserve">and net income level before and after receiving </w:t>
      </w:r>
      <w:r w:rsidR="00EE5B09">
        <w:rPr>
          <w:rFonts w:ascii="Times New Roman" w:eastAsia="Calibri" w:hAnsi="Times New Roman" w:cs="Times New Roman"/>
          <w:sz w:val="24"/>
          <w:szCs w:val="24"/>
        </w:rPr>
        <w:t>bank credit</w:t>
      </w:r>
      <w:r w:rsidR="0085751F">
        <w:rPr>
          <w:rFonts w:ascii="Times New Roman" w:eastAsia="Calibri" w:hAnsi="Times New Roman" w:cs="Times New Roman"/>
          <w:sz w:val="24"/>
          <w:szCs w:val="24"/>
        </w:rPr>
        <w:t xml:space="preserve">. </w:t>
      </w:r>
    </w:p>
    <w:p w14:paraId="6D14BEB6" w14:textId="77777777" w:rsidR="00C94932" w:rsidRPr="000E2540" w:rsidRDefault="0085751F" w:rsidP="00DC3A15">
      <w:pPr>
        <w:tabs>
          <w:tab w:val="left" w:pos="6900"/>
        </w:tabs>
        <w:spacing w:after="0" w:line="240" w:lineRule="auto"/>
        <w:ind w:firstLine="54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Based on data obtained from the board of </w:t>
      </w:r>
      <w:r w:rsidR="004E1BD2">
        <w:rPr>
          <w:rFonts w:ascii="Times New Roman" w:eastAsia="Calibri" w:hAnsi="Times New Roman" w:cs="Times New Roman"/>
          <w:sz w:val="24"/>
          <w:szCs w:val="24"/>
        </w:rPr>
        <w:t>metal craftsmen community in Pasir Wetan Village, Karanglewas Sub-District, Banyumas Regency (Satria Group), the n</w:t>
      </w:r>
      <w:r w:rsidR="008F6A27">
        <w:rPr>
          <w:rFonts w:ascii="Times New Roman" w:eastAsia="Calibri" w:hAnsi="Times New Roman" w:cs="Times New Roman"/>
          <w:sz w:val="24"/>
          <w:szCs w:val="24"/>
        </w:rPr>
        <w:t>umber of metal craftsmen who receive</w:t>
      </w:r>
      <w:r w:rsidR="004E1BD2">
        <w:rPr>
          <w:rFonts w:ascii="Times New Roman" w:eastAsia="Calibri" w:hAnsi="Times New Roman" w:cs="Times New Roman"/>
          <w:sz w:val="24"/>
          <w:szCs w:val="24"/>
        </w:rPr>
        <w:t xml:space="preserve"> </w:t>
      </w:r>
      <w:r w:rsidR="00EE5B09">
        <w:rPr>
          <w:rFonts w:ascii="Times New Roman" w:eastAsia="Calibri" w:hAnsi="Times New Roman" w:cs="Times New Roman"/>
          <w:sz w:val="24"/>
          <w:szCs w:val="24"/>
        </w:rPr>
        <w:t>bank credit</w:t>
      </w:r>
      <w:r w:rsidR="004E1BD2">
        <w:rPr>
          <w:rFonts w:ascii="Times New Roman" w:eastAsia="Calibri" w:hAnsi="Times New Roman" w:cs="Times New Roman"/>
          <w:sz w:val="24"/>
          <w:szCs w:val="24"/>
        </w:rPr>
        <w:t xml:space="preserve"> was 16 craftsmen. In this research, 16 craftsmen were selected as respondents. </w:t>
      </w:r>
    </w:p>
    <w:p w14:paraId="4FE53C49" w14:textId="77777777" w:rsidR="004E1BD2" w:rsidRDefault="004E1BD2" w:rsidP="000C218F">
      <w:pPr>
        <w:tabs>
          <w:tab w:val="left" w:pos="69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analysis method used in this research </w:t>
      </w:r>
      <w:r w:rsidR="001774EC">
        <w:rPr>
          <w:rFonts w:ascii="Times New Roman" w:hAnsi="Times New Roman" w:cs="Times New Roman"/>
          <w:sz w:val="24"/>
          <w:szCs w:val="24"/>
        </w:rPr>
        <w:t xml:space="preserve">is the </w:t>
      </w:r>
      <w:r w:rsidR="00EE5B09">
        <w:rPr>
          <w:rFonts w:ascii="Times New Roman" w:hAnsi="Times New Roman" w:cs="Times New Roman"/>
          <w:sz w:val="24"/>
          <w:szCs w:val="24"/>
        </w:rPr>
        <w:t>t test</w:t>
      </w:r>
      <w:r w:rsidR="001774EC">
        <w:rPr>
          <w:rFonts w:ascii="Times New Roman" w:hAnsi="Times New Roman" w:cs="Times New Roman"/>
          <w:sz w:val="24"/>
          <w:szCs w:val="24"/>
        </w:rPr>
        <w:t xml:space="preserve"> analysis. </w:t>
      </w:r>
      <w:r w:rsidR="00EE5B09">
        <w:rPr>
          <w:rFonts w:ascii="Times New Roman" w:hAnsi="Times New Roman" w:cs="Times New Roman"/>
          <w:sz w:val="24"/>
          <w:szCs w:val="24"/>
        </w:rPr>
        <w:t>T test</w:t>
      </w:r>
      <w:r w:rsidR="001774EC">
        <w:rPr>
          <w:rFonts w:ascii="Times New Roman" w:hAnsi="Times New Roman" w:cs="Times New Roman"/>
          <w:sz w:val="24"/>
          <w:szCs w:val="24"/>
        </w:rPr>
        <w:t xml:space="preserve"> analysis is used to determine the difference between two conditions. </w:t>
      </w:r>
      <w:r w:rsidR="00F77DA4">
        <w:rPr>
          <w:rFonts w:ascii="Times New Roman" w:hAnsi="Times New Roman" w:cs="Times New Roman"/>
          <w:sz w:val="24"/>
          <w:szCs w:val="24"/>
        </w:rPr>
        <w:t>Detection of difference between conditions is useful for the researcher to obtain information about a program evaluation (Kuncoro, 2003). In</w:t>
      </w:r>
      <w:r w:rsidR="008F6A27">
        <w:rPr>
          <w:rFonts w:ascii="Times New Roman" w:hAnsi="Times New Roman" w:cs="Times New Roman"/>
          <w:sz w:val="24"/>
          <w:szCs w:val="24"/>
        </w:rPr>
        <w:t xml:space="preserve"> this research,</w:t>
      </w:r>
      <w:r w:rsidR="00F77DA4">
        <w:rPr>
          <w:rFonts w:ascii="Times New Roman" w:hAnsi="Times New Roman" w:cs="Times New Roman"/>
          <w:sz w:val="24"/>
          <w:szCs w:val="24"/>
        </w:rPr>
        <w:t xml:space="preserve"> </w:t>
      </w:r>
      <w:r w:rsidR="00EE5B09">
        <w:rPr>
          <w:rFonts w:ascii="Times New Roman" w:hAnsi="Times New Roman" w:cs="Times New Roman"/>
          <w:sz w:val="24"/>
          <w:szCs w:val="24"/>
        </w:rPr>
        <w:t>t test</w:t>
      </w:r>
      <w:r w:rsidR="00F77DA4">
        <w:rPr>
          <w:rFonts w:ascii="Times New Roman" w:hAnsi="Times New Roman" w:cs="Times New Roman"/>
          <w:sz w:val="24"/>
          <w:szCs w:val="24"/>
        </w:rPr>
        <w:t xml:space="preserve"> analysis is </w:t>
      </w:r>
      <w:r w:rsidR="00B27C3A">
        <w:rPr>
          <w:rFonts w:ascii="Times New Roman" w:hAnsi="Times New Roman" w:cs="Times New Roman"/>
          <w:sz w:val="24"/>
          <w:szCs w:val="24"/>
        </w:rPr>
        <w:t xml:space="preserve">used to analyze the </w:t>
      </w:r>
      <w:r w:rsidR="008F6A27">
        <w:rPr>
          <w:rFonts w:ascii="Times New Roman" w:hAnsi="Times New Roman" w:cs="Times New Roman"/>
          <w:sz w:val="24"/>
          <w:szCs w:val="24"/>
        </w:rPr>
        <w:t xml:space="preserve">performance </w:t>
      </w:r>
      <w:r w:rsidR="00B27C3A">
        <w:rPr>
          <w:rFonts w:ascii="Times New Roman" w:hAnsi="Times New Roman" w:cs="Times New Roman"/>
          <w:sz w:val="24"/>
          <w:szCs w:val="24"/>
        </w:rPr>
        <w:t xml:space="preserve">difference of metal craftsmen before and after receiving </w:t>
      </w:r>
      <w:r w:rsidR="00EE5B09">
        <w:rPr>
          <w:rFonts w:ascii="Times New Roman" w:hAnsi="Times New Roman" w:cs="Times New Roman"/>
          <w:sz w:val="24"/>
          <w:szCs w:val="24"/>
        </w:rPr>
        <w:t>bank credit</w:t>
      </w:r>
      <w:r w:rsidR="00B27C3A">
        <w:rPr>
          <w:rFonts w:ascii="Times New Roman" w:hAnsi="Times New Roman" w:cs="Times New Roman"/>
          <w:sz w:val="24"/>
          <w:szCs w:val="24"/>
        </w:rPr>
        <w:t xml:space="preserve">. Performance of metal craftsmen can be seen from the level of net income. </w:t>
      </w:r>
    </w:p>
    <w:p w14:paraId="28469337" w14:textId="77777777" w:rsidR="00B27C3A" w:rsidRDefault="00D147E8" w:rsidP="000C218F">
      <w:pPr>
        <w:tabs>
          <w:tab w:val="left" w:pos="69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Before the data is analy</w:t>
      </w:r>
      <w:r w:rsidR="008F6A27">
        <w:rPr>
          <w:rFonts w:ascii="Times New Roman" w:hAnsi="Times New Roman" w:cs="Times New Roman"/>
          <w:sz w:val="24"/>
          <w:szCs w:val="24"/>
        </w:rPr>
        <w:t>zed by using</w:t>
      </w:r>
      <w:r w:rsidR="00B27C3A">
        <w:rPr>
          <w:rFonts w:ascii="Times New Roman" w:hAnsi="Times New Roman" w:cs="Times New Roman"/>
          <w:sz w:val="24"/>
          <w:szCs w:val="24"/>
        </w:rPr>
        <w:t xml:space="preserve"> </w:t>
      </w:r>
      <w:r w:rsidR="00EE5B09">
        <w:rPr>
          <w:rFonts w:ascii="Times New Roman" w:hAnsi="Times New Roman" w:cs="Times New Roman"/>
          <w:sz w:val="24"/>
          <w:szCs w:val="24"/>
        </w:rPr>
        <w:t>t test</w:t>
      </w:r>
      <w:r w:rsidR="00B27C3A">
        <w:rPr>
          <w:rFonts w:ascii="Times New Roman" w:hAnsi="Times New Roman" w:cs="Times New Roman"/>
          <w:sz w:val="24"/>
          <w:szCs w:val="24"/>
        </w:rPr>
        <w:t xml:space="preserve"> analysis, the data </w:t>
      </w:r>
      <w:r>
        <w:rPr>
          <w:rFonts w:ascii="Times New Roman" w:hAnsi="Times New Roman" w:cs="Times New Roman"/>
          <w:sz w:val="24"/>
          <w:szCs w:val="24"/>
        </w:rPr>
        <w:t xml:space="preserve">must be tested for normality. The parametric </w:t>
      </w:r>
      <w:r w:rsidR="00EE5B09">
        <w:rPr>
          <w:rFonts w:ascii="Times New Roman" w:hAnsi="Times New Roman" w:cs="Times New Roman"/>
          <w:sz w:val="24"/>
          <w:szCs w:val="24"/>
        </w:rPr>
        <w:t>t test</w:t>
      </w:r>
      <w:r>
        <w:rPr>
          <w:rFonts w:ascii="Times New Roman" w:hAnsi="Times New Roman" w:cs="Times New Roman"/>
          <w:sz w:val="24"/>
          <w:szCs w:val="24"/>
        </w:rPr>
        <w:t xml:space="preserve"> c</w:t>
      </w:r>
      <w:r w:rsidR="008F6A27">
        <w:rPr>
          <w:rFonts w:ascii="Times New Roman" w:hAnsi="Times New Roman" w:cs="Times New Roman"/>
          <w:sz w:val="24"/>
          <w:szCs w:val="24"/>
        </w:rPr>
        <w:t xml:space="preserve">an not be used if the data is not </w:t>
      </w:r>
      <w:r>
        <w:rPr>
          <w:rFonts w:ascii="Times New Roman" w:hAnsi="Times New Roman" w:cs="Times New Roman"/>
          <w:sz w:val="24"/>
          <w:szCs w:val="24"/>
        </w:rPr>
        <w:t xml:space="preserve">normal. </w:t>
      </w:r>
      <w:r w:rsidR="00D90134">
        <w:rPr>
          <w:rFonts w:ascii="Times New Roman" w:hAnsi="Times New Roman" w:cs="Times New Roman"/>
          <w:sz w:val="24"/>
          <w:szCs w:val="24"/>
        </w:rPr>
        <w:t>Non-</w:t>
      </w:r>
      <w:r>
        <w:rPr>
          <w:rFonts w:ascii="Times New Roman" w:hAnsi="Times New Roman" w:cs="Times New Roman"/>
          <w:sz w:val="24"/>
          <w:szCs w:val="24"/>
        </w:rPr>
        <w:t xml:space="preserve">normal data are analyzed by using nonparametric </w:t>
      </w:r>
      <w:r w:rsidR="00EE5B09">
        <w:rPr>
          <w:rFonts w:ascii="Times New Roman" w:hAnsi="Times New Roman" w:cs="Times New Roman"/>
          <w:sz w:val="24"/>
          <w:szCs w:val="24"/>
        </w:rPr>
        <w:t>t test</w:t>
      </w:r>
      <w:r>
        <w:rPr>
          <w:rFonts w:ascii="Times New Roman" w:hAnsi="Times New Roman" w:cs="Times New Roman"/>
          <w:sz w:val="24"/>
          <w:szCs w:val="24"/>
        </w:rPr>
        <w:t xml:space="preserve">. To determine whether the data is normally distributed or not, it is used Kolmogorov-Smirnov normality test. </w:t>
      </w:r>
    </w:p>
    <w:p w14:paraId="368A5E87" w14:textId="77777777" w:rsidR="00FB294F" w:rsidRDefault="00FB294F" w:rsidP="000C218F">
      <w:pPr>
        <w:tabs>
          <w:tab w:val="left" w:pos="69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basis of decision-making in Kolmogorov-Smirnov normality test is that if the significance value is greater than 0.05, the the data is normally distributed. </w:t>
      </w:r>
      <w:r w:rsidR="00BF4DCA">
        <w:rPr>
          <w:rFonts w:ascii="Times New Roman" w:hAnsi="Times New Roman" w:cs="Times New Roman"/>
          <w:sz w:val="24"/>
          <w:szCs w:val="24"/>
        </w:rPr>
        <w:t xml:space="preserve">Conversely, if the significance value is smaller than 0.05, then the data is not normally distributed. </w:t>
      </w:r>
    </w:p>
    <w:p w14:paraId="755927B3" w14:textId="77777777" w:rsidR="003E7896" w:rsidRPr="003E7896" w:rsidRDefault="00BF4DCA" w:rsidP="000C218F">
      <w:pPr>
        <w:tabs>
          <w:tab w:val="left" w:pos="69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After </w:t>
      </w:r>
      <w:r w:rsidR="00D90134">
        <w:rPr>
          <w:rFonts w:ascii="Times New Roman" w:hAnsi="Times New Roman" w:cs="Times New Roman"/>
          <w:sz w:val="24"/>
          <w:szCs w:val="24"/>
        </w:rPr>
        <w:t xml:space="preserve">performing </w:t>
      </w:r>
      <w:r>
        <w:rPr>
          <w:rFonts w:ascii="Times New Roman" w:hAnsi="Times New Roman" w:cs="Times New Roman"/>
          <w:sz w:val="24"/>
          <w:szCs w:val="24"/>
        </w:rPr>
        <w:t xml:space="preserve">normality test, the next step </w:t>
      </w:r>
      <w:r w:rsidR="009B749B">
        <w:rPr>
          <w:rFonts w:ascii="Times New Roman" w:hAnsi="Times New Roman" w:cs="Times New Roman"/>
          <w:sz w:val="24"/>
          <w:szCs w:val="24"/>
        </w:rPr>
        <w:t xml:space="preserve">is to perform </w:t>
      </w:r>
      <w:r w:rsidR="00EE5B09">
        <w:rPr>
          <w:rFonts w:ascii="Times New Roman" w:hAnsi="Times New Roman" w:cs="Times New Roman"/>
          <w:sz w:val="24"/>
          <w:szCs w:val="24"/>
        </w:rPr>
        <w:t>t test</w:t>
      </w:r>
      <w:r w:rsidR="009B749B">
        <w:rPr>
          <w:rFonts w:ascii="Times New Roman" w:hAnsi="Times New Roman" w:cs="Times New Roman"/>
          <w:sz w:val="24"/>
          <w:szCs w:val="24"/>
        </w:rPr>
        <w:t xml:space="preserve"> analysis. </w:t>
      </w:r>
      <w:r w:rsidR="00EE5B09">
        <w:rPr>
          <w:rFonts w:ascii="Times New Roman" w:hAnsi="Times New Roman" w:cs="Times New Roman"/>
          <w:sz w:val="24"/>
          <w:szCs w:val="24"/>
        </w:rPr>
        <w:t>T test</w:t>
      </w:r>
      <w:r w:rsidR="00D90134">
        <w:rPr>
          <w:rFonts w:ascii="Times New Roman" w:hAnsi="Times New Roman" w:cs="Times New Roman"/>
          <w:sz w:val="24"/>
          <w:szCs w:val="24"/>
        </w:rPr>
        <w:t xml:space="preserve"> analysis is performed by </w:t>
      </w:r>
      <w:r w:rsidR="009B749B">
        <w:rPr>
          <w:rFonts w:ascii="Times New Roman" w:hAnsi="Times New Roman" w:cs="Times New Roman"/>
          <w:sz w:val="24"/>
          <w:szCs w:val="24"/>
        </w:rPr>
        <w:t>using the following tests</w:t>
      </w:r>
      <w:r w:rsidR="003E7896" w:rsidRPr="003E7896">
        <w:rPr>
          <w:rFonts w:ascii="Times New Roman" w:hAnsi="Times New Roman" w:cs="Times New Roman"/>
          <w:sz w:val="24"/>
          <w:szCs w:val="24"/>
        </w:rPr>
        <w:t xml:space="preserve"> (Sujarweni, 2015):</w:t>
      </w:r>
    </w:p>
    <w:p w14:paraId="7854E2E1" w14:textId="77777777" w:rsidR="009B749B" w:rsidRDefault="003E7896" w:rsidP="000C218F">
      <w:pPr>
        <w:spacing w:after="0" w:line="240" w:lineRule="auto"/>
        <w:ind w:left="284" w:hanging="284"/>
        <w:jc w:val="both"/>
        <w:rPr>
          <w:rFonts w:ascii="Times New Roman" w:hAnsi="Times New Roman" w:cs="Times New Roman"/>
          <w:sz w:val="24"/>
          <w:szCs w:val="24"/>
        </w:rPr>
      </w:pPr>
      <w:r w:rsidRPr="003E7896">
        <w:rPr>
          <w:rFonts w:ascii="Times New Roman" w:hAnsi="Times New Roman" w:cs="Times New Roman"/>
          <w:sz w:val="24"/>
          <w:szCs w:val="24"/>
        </w:rPr>
        <w:t>-</w:t>
      </w:r>
      <w:r w:rsidRPr="003E7896">
        <w:rPr>
          <w:rFonts w:ascii="Times New Roman" w:hAnsi="Times New Roman" w:cs="Times New Roman"/>
          <w:sz w:val="24"/>
          <w:szCs w:val="24"/>
        </w:rPr>
        <w:tab/>
      </w:r>
      <w:r w:rsidR="009B749B">
        <w:rPr>
          <w:rFonts w:ascii="Times New Roman" w:hAnsi="Times New Roman" w:cs="Times New Roman"/>
          <w:sz w:val="24"/>
          <w:szCs w:val="24"/>
        </w:rPr>
        <w:t>Parametric t test (</w:t>
      </w:r>
      <w:r w:rsidR="00D90134">
        <w:rPr>
          <w:rFonts w:ascii="Times New Roman" w:hAnsi="Times New Roman" w:cs="Times New Roman"/>
          <w:sz w:val="24"/>
          <w:szCs w:val="24"/>
        </w:rPr>
        <w:t xml:space="preserve">data is </w:t>
      </w:r>
      <w:r w:rsidR="009B749B">
        <w:rPr>
          <w:rFonts w:ascii="Times New Roman" w:hAnsi="Times New Roman" w:cs="Times New Roman"/>
          <w:sz w:val="24"/>
          <w:szCs w:val="24"/>
        </w:rPr>
        <w:t>normally distributed)</w:t>
      </w:r>
    </w:p>
    <w:p w14:paraId="6B90BE75" w14:textId="77777777" w:rsidR="009B749B" w:rsidRDefault="003E7896" w:rsidP="000C218F">
      <w:pPr>
        <w:spacing w:line="240" w:lineRule="auto"/>
        <w:ind w:left="284" w:hanging="284"/>
        <w:jc w:val="both"/>
        <w:rPr>
          <w:rFonts w:ascii="Times New Roman" w:hAnsi="Times New Roman" w:cs="Times New Roman"/>
          <w:sz w:val="24"/>
          <w:szCs w:val="24"/>
        </w:rPr>
      </w:pPr>
      <w:r w:rsidRPr="003E7896">
        <w:rPr>
          <w:rFonts w:ascii="Times New Roman" w:hAnsi="Times New Roman" w:cs="Times New Roman"/>
          <w:sz w:val="24"/>
          <w:szCs w:val="24"/>
        </w:rPr>
        <w:tab/>
      </w:r>
      <w:r w:rsidR="009B749B">
        <w:rPr>
          <w:rFonts w:ascii="Times New Roman" w:hAnsi="Times New Roman" w:cs="Times New Roman"/>
          <w:sz w:val="24"/>
          <w:szCs w:val="24"/>
        </w:rPr>
        <w:t xml:space="preserve">The parametric t test used is paired sample t test. To calculate t test used to test the hypothesis of the average difference of two correlated samples, it is used the formula: </w:t>
      </w:r>
    </w:p>
    <w:p w14:paraId="2AE77DED" w14:textId="77777777" w:rsidR="003E7896" w:rsidRPr="003E7896" w:rsidRDefault="003E7896" w:rsidP="000C218F">
      <w:pPr>
        <w:spacing w:line="240" w:lineRule="auto"/>
        <w:ind w:left="284" w:hanging="284"/>
        <w:jc w:val="both"/>
        <w:rPr>
          <w:rFonts w:ascii="Times New Roman" w:hAnsi="Times New Roman" w:cs="Times New Roman"/>
          <w:sz w:val="24"/>
          <w:szCs w:val="24"/>
        </w:rPr>
      </w:pPr>
      <w:r w:rsidRPr="003E7896">
        <w:rPr>
          <w:rFonts w:ascii="Times New Roman" w:hAnsi="Times New Roman" w:cs="Times New Roman"/>
          <w:sz w:val="24"/>
          <w:szCs w:val="24"/>
        </w:rPr>
        <w:tab/>
      </w:r>
      <w:r w:rsidRPr="003E7896">
        <w:rPr>
          <w:rFonts w:ascii="Times New Roman" w:hAnsi="Times New Roman" w:cs="Times New Roman"/>
          <w:color w:val="FF0000"/>
          <w:position w:val="-84"/>
          <w:sz w:val="24"/>
          <w:szCs w:val="24"/>
        </w:rPr>
        <w:object w:dxaOrig="3159" w:dyaOrig="1240" w14:anchorId="59C175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52.3pt" o:ole="">
            <v:imagedata r:id="rId6" o:title=""/>
          </v:shape>
          <o:OLEObject Type="Embed" ProgID="Equation.3" ShapeID="_x0000_i1025" DrawAspect="Content" ObjectID="_1588784247" r:id="rId7"/>
        </w:object>
      </w:r>
    </w:p>
    <w:p w14:paraId="0DD6A479" w14:textId="77777777" w:rsidR="003E7896" w:rsidRPr="003E7896" w:rsidRDefault="003E7896" w:rsidP="000C218F">
      <w:pPr>
        <w:spacing w:after="0" w:line="240" w:lineRule="auto"/>
        <w:ind w:left="284" w:hanging="284"/>
        <w:jc w:val="both"/>
        <w:rPr>
          <w:rFonts w:ascii="Times New Roman" w:hAnsi="Times New Roman" w:cs="Times New Roman"/>
          <w:sz w:val="24"/>
          <w:szCs w:val="24"/>
        </w:rPr>
      </w:pPr>
      <w:r w:rsidRPr="003E7896">
        <w:rPr>
          <w:rFonts w:ascii="Times New Roman" w:hAnsi="Times New Roman" w:cs="Times New Roman"/>
          <w:sz w:val="24"/>
          <w:szCs w:val="24"/>
        </w:rPr>
        <w:tab/>
      </w:r>
      <w:r w:rsidR="00887382">
        <w:rPr>
          <w:rFonts w:ascii="Times New Roman" w:hAnsi="Times New Roman" w:cs="Times New Roman"/>
          <w:sz w:val="24"/>
          <w:szCs w:val="24"/>
        </w:rPr>
        <w:t>where</w:t>
      </w:r>
      <w:r w:rsidRPr="003E7896">
        <w:rPr>
          <w:rFonts w:ascii="Times New Roman" w:hAnsi="Times New Roman" w:cs="Times New Roman"/>
          <w:sz w:val="24"/>
          <w:szCs w:val="24"/>
        </w:rPr>
        <w:t>:</w:t>
      </w:r>
    </w:p>
    <w:p w14:paraId="7E707259" w14:textId="77777777" w:rsidR="003E7896" w:rsidRPr="003E7896" w:rsidRDefault="003E7896" w:rsidP="000C218F">
      <w:pPr>
        <w:spacing w:after="0" w:line="240" w:lineRule="auto"/>
        <w:ind w:left="284" w:hanging="284"/>
        <w:jc w:val="both"/>
        <w:rPr>
          <w:rFonts w:ascii="Times New Roman" w:hAnsi="Times New Roman" w:cs="Times New Roman"/>
          <w:sz w:val="24"/>
          <w:szCs w:val="24"/>
        </w:rPr>
      </w:pPr>
      <w:r w:rsidRPr="003E7896">
        <w:rPr>
          <w:rFonts w:ascii="Times New Roman" w:hAnsi="Times New Roman" w:cs="Times New Roman"/>
          <w:sz w:val="24"/>
          <w:szCs w:val="24"/>
        </w:rPr>
        <w:tab/>
      </w:r>
      <w:r w:rsidRPr="003E7896">
        <w:rPr>
          <w:rFonts w:ascii="Times New Roman" w:hAnsi="Times New Roman" w:cs="Times New Roman"/>
          <w:position w:val="-10"/>
          <w:sz w:val="24"/>
          <w:szCs w:val="24"/>
        </w:rPr>
        <w:object w:dxaOrig="240" w:dyaOrig="340" w14:anchorId="6DB68BBC">
          <v:shape id="_x0000_i1026" type="#_x0000_t75" style="width:12.15pt;height:17.45pt" o:ole="">
            <v:imagedata r:id="rId8" o:title=""/>
          </v:shape>
          <o:OLEObject Type="Embed" ProgID="Equation.3" ShapeID="_x0000_i1026" DrawAspect="Content" ObjectID="_1588784248" r:id="rId9"/>
        </w:object>
      </w:r>
      <w:r w:rsidRPr="003E7896">
        <w:rPr>
          <w:rFonts w:ascii="Times New Roman" w:hAnsi="Times New Roman" w:cs="Times New Roman"/>
          <w:sz w:val="24"/>
          <w:szCs w:val="24"/>
        </w:rPr>
        <w:tab/>
        <w:t xml:space="preserve">= </w:t>
      </w:r>
      <w:r w:rsidR="00887382">
        <w:rPr>
          <w:rFonts w:ascii="Times New Roman" w:hAnsi="Times New Roman" w:cs="Times New Roman"/>
          <w:sz w:val="24"/>
          <w:szCs w:val="24"/>
        </w:rPr>
        <w:t xml:space="preserve">average sample 1 </w:t>
      </w:r>
    </w:p>
    <w:p w14:paraId="3ADFA99B" w14:textId="77777777" w:rsidR="003E7896" w:rsidRPr="003E7896" w:rsidRDefault="003E7896" w:rsidP="000C218F">
      <w:pPr>
        <w:spacing w:after="0" w:line="240" w:lineRule="auto"/>
        <w:ind w:left="284" w:hanging="284"/>
        <w:jc w:val="both"/>
        <w:rPr>
          <w:rFonts w:ascii="Times New Roman" w:hAnsi="Times New Roman" w:cs="Times New Roman"/>
          <w:sz w:val="24"/>
          <w:szCs w:val="24"/>
        </w:rPr>
      </w:pPr>
      <w:r w:rsidRPr="003E7896">
        <w:rPr>
          <w:rFonts w:ascii="Times New Roman" w:hAnsi="Times New Roman" w:cs="Times New Roman"/>
          <w:sz w:val="24"/>
          <w:szCs w:val="24"/>
        </w:rPr>
        <w:tab/>
      </w:r>
      <w:r w:rsidRPr="003E7896">
        <w:rPr>
          <w:rFonts w:ascii="Times New Roman" w:hAnsi="Times New Roman" w:cs="Times New Roman"/>
          <w:position w:val="-10"/>
          <w:sz w:val="24"/>
          <w:szCs w:val="24"/>
        </w:rPr>
        <w:object w:dxaOrig="279" w:dyaOrig="340" w14:anchorId="0F1B9FF7">
          <v:shape id="_x0000_i1027" type="#_x0000_t75" style="width:14.4pt;height:17.45pt" o:ole="">
            <v:imagedata r:id="rId10" o:title=""/>
          </v:shape>
          <o:OLEObject Type="Embed" ProgID="Equation.3" ShapeID="_x0000_i1027" DrawAspect="Content" ObjectID="_1588784249" r:id="rId11"/>
        </w:object>
      </w:r>
      <w:r w:rsidRPr="003E7896">
        <w:rPr>
          <w:rFonts w:ascii="Times New Roman" w:hAnsi="Times New Roman" w:cs="Times New Roman"/>
          <w:sz w:val="24"/>
          <w:szCs w:val="24"/>
        </w:rPr>
        <w:tab/>
        <w:t xml:space="preserve">= </w:t>
      </w:r>
      <w:r w:rsidR="00887382">
        <w:rPr>
          <w:rFonts w:ascii="Times New Roman" w:hAnsi="Times New Roman" w:cs="Times New Roman"/>
          <w:sz w:val="24"/>
          <w:szCs w:val="24"/>
        </w:rPr>
        <w:t xml:space="preserve">average sample 2 </w:t>
      </w:r>
    </w:p>
    <w:p w14:paraId="317A8117" w14:textId="77777777" w:rsidR="00887382" w:rsidRDefault="003E7896" w:rsidP="000C218F">
      <w:pPr>
        <w:spacing w:after="0" w:line="240" w:lineRule="auto"/>
        <w:ind w:left="284" w:hanging="284"/>
        <w:jc w:val="both"/>
        <w:rPr>
          <w:rFonts w:ascii="Times New Roman" w:hAnsi="Times New Roman" w:cs="Times New Roman"/>
          <w:sz w:val="24"/>
          <w:szCs w:val="24"/>
        </w:rPr>
      </w:pPr>
      <w:r w:rsidRPr="003E7896">
        <w:rPr>
          <w:rFonts w:ascii="Times New Roman" w:hAnsi="Times New Roman" w:cs="Times New Roman"/>
          <w:sz w:val="24"/>
          <w:szCs w:val="24"/>
        </w:rPr>
        <w:tab/>
        <w:t>s</w:t>
      </w:r>
      <w:r w:rsidRPr="003E7896">
        <w:rPr>
          <w:rFonts w:ascii="Times New Roman" w:hAnsi="Times New Roman" w:cs="Times New Roman"/>
          <w:sz w:val="24"/>
          <w:szCs w:val="24"/>
          <w:vertAlign w:val="subscript"/>
        </w:rPr>
        <w:t>1</w:t>
      </w:r>
      <w:r w:rsidRPr="003E7896">
        <w:rPr>
          <w:rFonts w:ascii="Times New Roman" w:hAnsi="Times New Roman" w:cs="Times New Roman"/>
          <w:sz w:val="24"/>
          <w:szCs w:val="24"/>
        </w:rPr>
        <w:tab/>
        <w:t xml:space="preserve">= </w:t>
      </w:r>
      <w:r w:rsidR="00887382">
        <w:rPr>
          <w:rFonts w:ascii="Times New Roman" w:hAnsi="Times New Roman" w:cs="Times New Roman"/>
          <w:sz w:val="24"/>
          <w:szCs w:val="24"/>
        </w:rPr>
        <w:t>standard deviation of sample 1</w:t>
      </w:r>
    </w:p>
    <w:p w14:paraId="43B72AC5" w14:textId="77777777" w:rsidR="00887382" w:rsidRDefault="003E7896" w:rsidP="000C218F">
      <w:pPr>
        <w:spacing w:after="0" w:line="240" w:lineRule="auto"/>
        <w:ind w:left="284" w:hanging="284"/>
        <w:jc w:val="both"/>
        <w:rPr>
          <w:rFonts w:ascii="Times New Roman" w:hAnsi="Times New Roman" w:cs="Times New Roman"/>
          <w:sz w:val="24"/>
          <w:szCs w:val="24"/>
        </w:rPr>
      </w:pPr>
      <w:r w:rsidRPr="003E7896">
        <w:rPr>
          <w:rFonts w:ascii="Times New Roman" w:hAnsi="Times New Roman" w:cs="Times New Roman"/>
          <w:sz w:val="24"/>
          <w:szCs w:val="24"/>
        </w:rPr>
        <w:tab/>
        <w:t>s</w:t>
      </w:r>
      <w:r w:rsidRPr="003E7896">
        <w:rPr>
          <w:rFonts w:ascii="Times New Roman" w:hAnsi="Times New Roman" w:cs="Times New Roman"/>
          <w:sz w:val="24"/>
          <w:szCs w:val="24"/>
          <w:vertAlign w:val="subscript"/>
        </w:rPr>
        <w:t>2</w:t>
      </w:r>
      <w:r w:rsidRPr="003E7896">
        <w:rPr>
          <w:rFonts w:ascii="Times New Roman" w:hAnsi="Times New Roman" w:cs="Times New Roman"/>
          <w:sz w:val="24"/>
          <w:szCs w:val="24"/>
        </w:rPr>
        <w:tab/>
        <w:t xml:space="preserve">= </w:t>
      </w:r>
      <w:r w:rsidR="00887382">
        <w:rPr>
          <w:rFonts w:ascii="Times New Roman" w:hAnsi="Times New Roman" w:cs="Times New Roman"/>
          <w:sz w:val="24"/>
          <w:szCs w:val="24"/>
        </w:rPr>
        <w:t>standard deviation of sample 2</w:t>
      </w:r>
    </w:p>
    <w:p w14:paraId="64F0921E" w14:textId="77777777" w:rsidR="003E7896" w:rsidRPr="003E7896" w:rsidRDefault="003E7896" w:rsidP="000C218F">
      <w:pPr>
        <w:spacing w:after="0" w:line="240" w:lineRule="auto"/>
        <w:ind w:left="284" w:hanging="284"/>
        <w:jc w:val="both"/>
        <w:rPr>
          <w:rFonts w:ascii="Times New Roman" w:hAnsi="Times New Roman" w:cs="Times New Roman"/>
          <w:sz w:val="24"/>
          <w:szCs w:val="24"/>
        </w:rPr>
      </w:pPr>
      <w:r w:rsidRPr="003E7896">
        <w:rPr>
          <w:rFonts w:ascii="Times New Roman" w:hAnsi="Times New Roman" w:cs="Times New Roman"/>
          <w:sz w:val="24"/>
          <w:szCs w:val="24"/>
        </w:rPr>
        <w:t xml:space="preserve">    </w:t>
      </w:r>
      <w:r w:rsidRPr="003E7896">
        <w:rPr>
          <w:rFonts w:ascii="Times New Roman" w:hAnsi="Times New Roman" w:cs="Times New Roman"/>
          <w:position w:val="-10"/>
          <w:sz w:val="24"/>
          <w:szCs w:val="24"/>
        </w:rPr>
        <w:object w:dxaOrig="279" w:dyaOrig="360" w14:anchorId="31D4732A">
          <v:shape id="_x0000_i1028" type="#_x0000_t75" style="width:14.4pt;height:18.2pt" o:ole="">
            <v:imagedata r:id="rId12" o:title=""/>
          </v:shape>
          <o:OLEObject Type="Embed" ProgID="Equation.3" ShapeID="_x0000_i1028" DrawAspect="Content" ObjectID="_1588784250" r:id="rId13"/>
        </w:object>
      </w:r>
      <w:r w:rsidRPr="003E7896">
        <w:rPr>
          <w:rFonts w:ascii="Times New Roman" w:hAnsi="Times New Roman" w:cs="Times New Roman"/>
          <w:sz w:val="24"/>
          <w:szCs w:val="24"/>
        </w:rPr>
        <w:tab/>
        <w:t xml:space="preserve">= </w:t>
      </w:r>
      <w:r w:rsidR="00887382">
        <w:rPr>
          <w:rFonts w:ascii="Times New Roman" w:hAnsi="Times New Roman" w:cs="Times New Roman"/>
          <w:sz w:val="24"/>
          <w:szCs w:val="24"/>
        </w:rPr>
        <w:t xml:space="preserve">variance of sample </w:t>
      </w:r>
      <w:r w:rsidRPr="003E7896">
        <w:rPr>
          <w:rFonts w:ascii="Times New Roman" w:hAnsi="Times New Roman" w:cs="Times New Roman"/>
          <w:sz w:val="24"/>
          <w:szCs w:val="24"/>
        </w:rPr>
        <w:t>1</w:t>
      </w:r>
    </w:p>
    <w:p w14:paraId="7C227ED5" w14:textId="77777777" w:rsidR="003E7896" w:rsidRPr="003E7896" w:rsidRDefault="003E7896" w:rsidP="000C218F">
      <w:pPr>
        <w:spacing w:after="0" w:line="240" w:lineRule="auto"/>
        <w:ind w:left="284" w:hanging="284"/>
        <w:jc w:val="both"/>
        <w:rPr>
          <w:rFonts w:ascii="Times New Roman" w:hAnsi="Times New Roman" w:cs="Times New Roman"/>
          <w:sz w:val="24"/>
          <w:szCs w:val="24"/>
        </w:rPr>
      </w:pPr>
      <w:r w:rsidRPr="003E7896">
        <w:rPr>
          <w:rFonts w:ascii="Times New Roman" w:hAnsi="Times New Roman" w:cs="Times New Roman"/>
          <w:sz w:val="24"/>
          <w:szCs w:val="24"/>
        </w:rPr>
        <w:t xml:space="preserve">    </w:t>
      </w:r>
      <w:r w:rsidRPr="003E7896">
        <w:rPr>
          <w:rFonts w:ascii="Times New Roman" w:hAnsi="Times New Roman" w:cs="Times New Roman"/>
          <w:position w:val="-10"/>
          <w:sz w:val="24"/>
          <w:szCs w:val="24"/>
        </w:rPr>
        <w:object w:dxaOrig="279" w:dyaOrig="360" w14:anchorId="3E52E115">
          <v:shape id="_x0000_i1029" type="#_x0000_t75" style="width:14.4pt;height:18.2pt" o:ole="">
            <v:imagedata r:id="rId14" o:title=""/>
          </v:shape>
          <o:OLEObject Type="Embed" ProgID="Equation.3" ShapeID="_x0000_i1029" DrawAspect="Content" ObjectID="_1588784251" r:id="rId15"/>
        </w:object>
      </w:r>
      <w:r w:rsidRPr="003E7896">
        <w:rPr>
          <w:rFonts w:ascii="Times New Roman" w:hAnsi="Times New Roman" w:cs="Times New Roman"/>
          <w:sz w:val="24"/>
          <w:szCs w:val="24"/>
        </w:rPr>
        <w:tab/>
        <w:t xml:space="preserve">= </w:t>
      </w:r>
      <w:r w:rsidR="00887382">
        <w:rPr>
          <w:rFonts w:ascii="Times New Roman" w:hAnsi="Times New Roman" w:cs="Times New Roman"/>
          <w:sz w:val="24"/>
          <w:szCs w:val="24"/>
        </w:rPr>
        <w:t>variance of sample</w:t>
      </w:r>
      <w:r w:rsidRPr="003E7896">
        <w:rPr>
          <w:rFonts w:ascii="Times New Roman" w:hAnsi="Times New Roman" w:cs="Times New Roman"/>
          <w:sz w:val="24"/>
          <w:szCs w:val="24"/>
        </w:rPr>
        <w:t xml:space="preserve"> 2</w:t>
      </w:r>
    </w:p>
    <w:p w14:paraId="5268ADD6" w14:textId="77777777" w:rsidR="00887382" w:rsidRDefault="003E7896" w:rsidP="000C218F">
      <w:pPr>
        <w:spacing w:line="240" w:lineRule="auto"/>
        <w:ind w:left="284" w:hanging="284"/>
        <w:jc w:val="both"/>
        <w:rPr>
          <w:rFonts w:ascii="Times New Roman" w:hAnsi="Times New Roman" w:cs="Times New Roman"/>
          <w:sz w:val="24"/>
          <w:szCs w:val="24"/>
        </w:rPr>
      </w:pPr>
      <w:r w:rsidRPr="003E7896">
        <w:rPr>
          <w:rFonts w:ascii="Times New Roman" w:hAnsi="Times New Roman" w:cs="Times New Roman"/>
          <w:sz w:val="24"/>
          <w:szCs w:val="24"/>
        </w:rPr>
        <w:tab/>
        <w:t>r</w:t>
      </w:r>
      <w:r w:rsidRPr="003E7896">
        <w:rPr>
          <w:rFonts w:ascii="Times New Roman" w:hAnsi="Times New Roman" w:cs="Times New Roman"/>
          <w:sz w:val="24"/>
          <w:szCs w:val="24"/>
        </w:rPr>
        <w:tab/>
        <w:t xml:space="preserve">= </w:t>
      </w:r>
      <w:r w:rsidR="00887382">
        <w:rPr>
          <w:rFonts w:ascii="Times New Roman" w:hAnsi="Times New Roman" w:cs="Times New Roman"/>
          <w:sz w:val="24"/>
          <w:szCs w:val="24"/>
        </w:rPr>
        <w:t xml:space="preserve">correlation between two samples. </w:t>
      </w:r>
    </w:p>
    <w:p w14:paraId="14E1B958" w14:textId="77777777" w:rsidR="003E7896" w:rsidRPr="003E7896" w:rsidRDefault="003E7896" w:rsidP="000C218F">
      <w:pPr>
        <w:spacing w:after="0" w:line="240" w:lineRule="auto"/>
        <w:ind w:left="284" w:hanging="284"/>
        <w:jc w:val="both"/>
        <w:rPr>
          <w:rFonts w:ascii="Times New Roman" w:hAnsi="Times New Roman" w:cs="Times New Roman"/>
          <w:sz w:val="24"/>
          <w:szCs w:val="24"/>
        </w:rPr>
      </w:pPr>
      <w:r w:rsidRPr="003E7896">
        <w:rPr>
          <w:rFonts w:ascii="Times New Roman" w:hAnsi="Times New Roman" w:cs="Times New Roman"/>
          <w:sz w:val="24"/>
          <w:szCs w:val="24"/>
        </w:rPr>
        <w:tab/>
      </w:r>
      <w:r w:rsidR="00887382">
        <w:rPr>
          <w:rFonts w:ascii="Times New Roman" w:hAnsi="Times New Roman" w:cs="Times New Roman"/>
          <w:sz w:val="24"/>
          <w:szCs w:val="24"/>
        </w:rPr>
        <w:t>Hypothesis</w:t>
      </w:r>
      <w:r w:rsidRPr="003E7896">
        <w:rPr>
          <w:rFonts w:ascii="Times New Roman" w:hAnsi="Times New Roman" w:cs="Times New Roman"/>
          <w:sz w:val="24"/>
          <w:szCs w:val="24"/>
        </w:rPr>
        <w:t>:</w:t>
      </w:r>
    </w:p>
    <w:p w14:paraId="32902D33" w14:textId="77777777" w:rsidR="000E1945" w:rsidRDefault="003E7896" w:rsidP="000C218F">
      <w:pPr>
        <w:spacing w:after="0" w:line="240" w:lineRule="auto"/>
        <w:ind w:left="993" w:hanging="709"/>
        <w:jc w:val="both"/>
        <w:rPr>
          <w:rFonts w:ascii="Times New Roman" w:hAnsi="Times New Roman" w:cs="Times New Roman"/>
          <w:sz w:val="24"/>
          <w:szCs w:val="24"/>
        </w:rPr>
      </w:pPr>
      <w:r w:rsidRPr="003E7896">
        <w:rPr>
          <w:rFonts w:ascii="Times New Roman" w:hAnsi="Times New Roman" w:cs="Times New Roman"/>
          <w:sz w:val="24"/>
          <w:szCs w:val="24"/>
        </w:rPr>
        <w:t>H</w:t>
      </w:r>
      <w:r w:rsidRPr="003E7896">
        <w:rPr>
          <w:rFonts w:ascii="Times New Roman" w:hAnsi="Times New Roman" w:cs="Times New Roman"/>
          <w:sz w:val="24"/>
          <w:szCs w:val="24"/>
          <w:vertAlign w:val="subscript"/>
        </w:rPr>
        <w:t>0</w:t>
      </w:r>
      <w:r w:rsidR="00A1623C">
        <w:rPr>
          <w:rFonts w:ascii="Times New Roman" w:hAnsi="Times New Roman" w:cs="Times New Roman"/>
          <w:sz w:val="24"/>
          <w:szCs w:val="24"/>
        </w:rPr>
        <w:t xml:space="preserve">  = </w:t>
      </w:r>
      <w:r w:rsidR="00A1623C">
        <w:rPr>
          <w:rFonts w:ascii="Times New Roman" w:hAnsi="Times New Roman" w:cs="Times New Roman"/>
          <w:sz w:val="24"/>
          <w:szCs w:val="24"/>
        </w:rPr>
        <w:tab/>
      </w:r>
      <w:r w:rsidR="000E1945">
        <w:rPr>
          <w:rFonts w:ascii="Times New Roman" w:hAnsi="Times New Roman" w:cs="Times New Roman"/>
          <w:sz w:val="24"/>
          <w:szCs w:val="24"/>
        </w:rPr>
        <w:t xml:space="preserve">there is no difference in performance of metal craftsmen </w:t>
      </w:r>
      <w:r w:rsidR="00E275E8">
        <w:rPr>
          <w:rFonts w:ascii="Times New Roman" w:hAnsi="Times New Roman" w:cs="Times New Roman"/>
          <w:sz w:val="24"/>
          <w:szCs w:val="24"/>
        </w:rPr>
        <w:t xml:space="preserve">before and after receiving </w:t>
      </w:r>
      <w:r w:rsidR="00EE5B09">
        <w:rPr>
          <w:rFonts w:ascii="Times New Roman" w:hAnsi="Times New Roman" w:cs="Times New Roman"/>
          <w:sz w:val="24"/>
          <w:szCs w:val="24"/>
        </w:rPr>
        <w:t>bank credit</w:t>
      </w:r>
      <w:r w:rsidR="00E275E8">
        <w:rPr>
          <w:rFonts w:ascii="Times New Roman" w:hAnsi="Times New Roman" w:cs="Times New Roman"/>
          <w:sz w:val="24"/>
          <w:szCs w:val="24"/>
        </w:rPr>
        <w:t xml:space="preserve">. </w:t>
      </w:r>
    </w:p>
    <w:p w14:paraId="6022DB43" w14:textId="77777777" w:rsidR="00E275E8" w:rsidRDefault="003E7896" w:rsidP="000C218F">
      <w:pPr>
        <w:spacing w:line="240" w:lineRule="auto"/>
        <w:ind w:left="993" w:hanging="709"/>
        <w:jc w:val="both"/>
        <w:rPr>
          <w:rFonts w:ascii="Times New Roman" w:hAnsi="Times New Roman" w:cs="Times New Roman"/>
          <w:sz w:val="24"/>
          <w:szCs w:val="24"/>
        </w:rPr>
      </w:pPr>
      <w:r w:rsidRPr="003E7896">
        <w:rPr>
          <w:rFonts w:ascii="Times New Roman" w:hAnsi="Times New Roman" w:cs="Times New Roman"/>
          <w:sz w:val="24"/>
          <w:szCs w:val="24"/>
        </w:rPr>
        <w:t>H</w:t>
      </w:r>
      <w:r w:rsidRPr="003E7896">
        <w:rPr>
          <w:rFonts w:ascii="Times New Roman" w:hAnsi="Times New Roman" w:cs="Times New Roman"/>
          <w:sz w:val="24"/>
          <w:szCs w:val="24"/>
          <w:vertAlign w:val="subscript"/>
        </w:rPr>
        <w:t>a</w:t>
      </w:r>
      <w:r w:rsidRPr="003E7896">
        <w:rPr>
          <w:rFonts w:ascii="Times New Roman" w:hAnsi="Times New Roman" w:cs="Times New Roman"/>
          <w:sz w:val="24"/>
          <w:szCs w:val="24"/>
        </w:rPr>
        <w:t xml:space="preserve">  = </w:t>
      </w:r>
      <w:r w:rsidRPr="003E7896">
        <w:rPr>
          <w:rFonts w:ascii="Times New Roman" w:hAnsi="Times New Roman" w:cs="Times New Roman"/>
          <w:sz w:val="24"/>
          <w:szCs w:val="24"/>
        </w:rPr>
        <w:tab/>
      </w:r>
      <w:r w:rsidR="00E275E8">
        <w:rPr>
          <w:rFonts w:ascii="Times New Roman" w:hAnsi="Times New Roman" w:cs="Times New Roman"/>
          <w:sz w:val="24"/>
          <w:szCs w:val="24"/>
        </w:rPr>
        <w:t xml:space="preserve">there is difference in performance of metal craftsmen before and after receiving </w:t>
      </w:r>
      <w:r w:rsidR="00EE5B09">
        <w:rPr>
          <w:rFonts w:ascii="Times New Roman" w:hAnsi="Times New Roman" w:cs="Times New Roman"/>
          <w:sz w:val="24"/>
          <w:szCs w:val="24"/>
        </w:rPr>
        <w:t>bank credit</w:t>
      </w:r>
      <w:r w:rsidR="00E275E8">
        <w:rPr>
          <w:rFonts w:ascii="Times New Roman" w:hAnsi="Times New Roman" w:cs="Times New Roman"/>
          <w:sz w:val="24"/>
          <w:szCs w:val="24"/>
        </w:rPr>
        <w:t xml:space="preserve">. </w:t>
      </w:r>
    </w:p>
    <w:p w14:paraId="34427C19" w14:textId="77777777" w:rsidR="00E275E8" w:rsidRDefault="00E275E8" w:rsidP="000C218F">
      <w:p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If t count value is significant at α = 0.</w:t>
      </w:r>
      <w:r w:rsidR="00CD6468">
        <w:rPr>
          <w:rFonts w:ascii="Times New Roman" w:hAnsi="Times New Roman" w:cs="Times New Roman"/>
          <w:sz w:val="24"/>
          <w:szCs w:val="24"/>
        </w:rPr>
        <w:t>05</w:t>
      </w:r>
      <w:r>
        <w:rPr>
          <w:rFonts w:ascii="Times New Roman" w:hAnsi="Times New Roman" w:cs="Times New Roman"/>
          <w:sz w:val="24"/>
          <w:szCs w:val="24"/>
        </w:rPr>
        <w:t>, then</w:t>
      </w:r>
      <w:r w:rsidR="003E7896" w:rsidRPr="003E7896">
        <w:rPr>
          <w:rFonts w:ascii="Times New Roman" w:hAnsi="Times New Roman" w:cs="Times New Roman"/>
          <w:sz w:val="24"/>
          <w:szCs w:val="24"/>
        </w:rPr>
        <w:t xml:space="preserve"> H</w:t>
      </w:r>
      <w:r w:rsidR="003E7896" w:rsidRPr="003E7896">
        <w:rPr>
          <w:rFonts w:ascii="Times New Roman" w:hAnsi="Times New Roman" w:cs="Times New Roman"/>
          <w:sz w:val="24"/>
          <w:szCs w:val="24"/>
          <w:vertAlign w:val="subscript"/>
        </w:rPr>
        <w:t>0</w:t>
      </w:r>
      <w:r w:rsidR="003E7896" w:rsidRPr="003E7896">
        <w:rPr>
          <w:rFonts w:ascii="Times New Roman" w:hAnsi="Times New Roman" w:cs="Times New Roman"/>
          <w:sz w:val="24"/>
          <w:szCs w:val="24"/>
        </w:rPr>
        <w:t xml:space="preserve"> </w:t>
      </w:r>
      <w:r>
        <w:rPr>
          <w:rFonts w:ascii="Times New Roman" w:hAnsi="Times New Roman" w:cs="Times New Roman"/>
          <w:sz w:val="24"/>
          <w:szCs w:val="24"/>
        </w:rPr>
        <w:t>is rejected</w:t>
      </w:r>
      <w:r w:rsidR="003E7896" w:rsidRPr="003E7896">
        <w:rPr>
          <w:rFonts w:ascii="Times New Roman" w:hAnsi="Times New Roman" w:cs="Times New Roman"/>
          <w:sz w:val="24"/>
          <w:szCs w:val="24"/>
        </w:rPr>
        <w:t xml:space="preserve">. </w:t>
      </w:r>
      <w:r>
        <w:rPr>
          <w:rFonts w:ascii="Times New Roman" w:hAnsi="Times New Roman" w:cs="Times New Roman"/>
          <w:sz w:val="24"/>
          <w:szCs w:val="24"/>
        </w:rPr>
        <w:t xml:space="preserve">In other words, there is a difference in performance of metal craftsmen before and after receiving </w:t>
      </w:r>
      <w:r w:rsidR="00EE5B09">
        <w:rPr>
          <w:rFonts w:ascii="Times New Roman" w:hAnsi="Times New Roman" w:cs="Times New Roman"/>
          <w:sz w:val="24"/>
          <w:szCs w:val="24"/>
        </w:rPr>
        <w:t>bank credit</w:t>
      </w:r>
      <w:r>
        <w:rPr>
          <w:rFonts w:ascii="Times New Roman" w:hAnsi="Times New Roman" w:cs="Times New Roman"/>
          <w:sz w:val="24"/>
          <w:szCs w:val="24"/>
        </w:rPr>
        <w:t xml:space="preserve">. </w:t>
      </w:r>
    </w:p>
    <w:p w14:paraId="759F8DFD" w14:textId="77777777" w:rsidR="00E275E8" w:rsidRDefault="003E7896" w:rsidP="000C218F">
      <w:pPr>
        <w:spacing w:after="0" w:line="240" w:lineRule="auto"/>
        <w:ind w:left="284" w:hanging="284"/>
        <w:jc w:val="both"/>
        <w:rPr>
          <w:rFonts w:ascii="Times New Roman" w:hAnsi="Times New Roman" w:cs="Times New Roman"/>
          <w:sz w:val="24"/>
          <w:szCs w:val="24"/>
        </w:rPr>
      </w:pPr>
      <w:r w:rsidRPr="003E7896">
        <w:rPr>
          <w:rFonts w:ascii="Times New Roman" w:hAnsi="Times New Roman" w:cs="Times New Roman"/>
          <w:sz w:val="24"/>
          <w:szCs w:val="24"/>
        </w:rPr>
        <w:t>-</w:t>
      </w:r>
      <w:r w:rsidRPr="003E7896">
        <w:rPr>
          <w:rFonts w:ascii="Times New Roman" w:hAnsi="Times New Roman" w:cs="Times New Roman"/>
          <w:sz w:val="24"/>
          <w:szCs w:val="24"/>
        </w:rPr>
        <w:tab/>
      </w:r>
      <w:r w:rsidR="00E275E8">
        <w:rPr>
          <w:rFonts w:ascii="Times New Roman" w:hAnsi="Times New Roman" w:cs="Times New Roman"/>
          <w:sz w:val="24"/>
          <w:szCs w:val="24"/>
        </w:rPr>
        <w:t xml:space="preserve">Non-parametric </w:t>
      </w:r>
      <w:r w:rsidR="00B12EA0">
        <w:rPr>
          <w:rFonts w:ascii="Times New Roman" w:hAnsi="Times New Roman" w:cs="Times New Roman"/>
          <w:sz w:val="24"/>
          <w:szCs w:val="24"/>
        </w:rPr>
        <w:t xml:space="preserve">t test (data is not normally distributed). </w:t>
      </w:r>
    </w:p>
    <w:p w14:paraId="05172AFC" w14:textId="77777777" w:rsidR="00B12EA0" w:rsidRDefault="00B12EA0" w:rsidP="000C218F">
      <w:p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Non-parametric t test used is Wilcoxon test. Wilcoxon test is </w:t>
      </w:r>
      <w:r w:rsidR="00D90134">
        <w:rPr>
          <w:rFonts w:ascii="Times New Roman" w:hAnsi="Times New Roman" w:cs="Times New Roman"/>
          <w:sz w:val="24"/>
          <w:szCs w:val="24"/>
        </w:rPr>
        <w:t xml:space="preserve">performed </w:t>
      </w:r>
      <w:r>
        <w:rPr>
          <w:rFonts w:ascii="Times New Roman" w:hAnsi="Times New Roman" w:cs="Times New Roman"/>
          <w:sz w:val="24"/>
          <w:szCs w:val="24"/>
        </w:rPr>
        <w:t xml:space="preserve">to compare between two intercorrelated data groups. This test is performed by calculating Z value as follows: </w:t>
      </w:r>
    </w:p>
    <w:p w14:paraId="3463E0D2" w14:textId="0DED7511" w:rsidR="00DC3A15" w:rsidRPr="005648B8" w:rsidRDefault="003E7896" w:rsidP="005648B8">
      <w:pPr>
        <w:spacing w:line="240" w:lineRule="auto"/>
        <w:ind w:left="284"/>
        <w:jc w:val="both"/>
        <w:rPr>
          <w:rFonts w:ascii="Times New Roman" w:hAnsi="Times New Roman" w:cs="Times New Roman"/>
          <w:color w:val="FF0000"/>
          <w:position w:val="-62"/>
          <w:sz w:val="24"/>
          <w:szCs w:val="24"/>
        </w:rPr>
      </w:pPr>
      <w:r w:rsidRPr="003E7896">
        <w:rPr>
          <w:rFonts w:ascii="Times New Roman" w:hAnsi="Times New Roman" w:cs="Times New Roman"/>
          <w:color w:val="FF0000"/>
          <w:position w:val="-62"/>
          <w:sz w:val="24"/>
          <w:szCs w:val="24"/>
        </w:rPr>
        <w:object w:dxaOrig="2460" w:dyaOrig="1280" w14:anchorId="0C91BFC5">
          <v:shape id="_x0000_i1030" type="#_x0000_t75" style="width:122.8pt;height:50.8pt" o:ole="">
            <v:imagedata r:id="rId16" o:title=""/>
          </v:shape>
          <o:OLEObject Type="Embed" ProgID="Equation.3" ShapeID="_x0000_i1030" DrawAspect="Content" ObjectID="_1588784252" r:id="rId17"/>
        </w:object>
      </w:r>
    </w:p>
    <w:p w14:paraId="686FF629" w14:textId="77777777" w:rsidR="003E7896" w:rsidRPr="003E7896" w:rsidRDefault="00B12EA0" w:rsidP="000C218F">
      <w:pPr>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Hypothesis</w:t>
      </w:r>
      <w:r w:rsidR="003E7896" w:rsidRPr="003E7896">
        <w:rPr>
          <w:rFonts w:ascii="Times New Roman" w:hAnsi="Times New Roman" w:cs="Times New Roman"/>
          <w:sz w:val="24"/>
          <w:szCs w:val="24"/>
        </w:rPr>
        <w:t>:</w:t>
      </w:r>
    </w:p>
    <w:p w14:paraId="2A437875" w14:textId="77777777" w:rsidR="00B12EA0" w:rsidRDefault="003E7896" w:rsidP="000C218F">
      <w:pPr>
        <w:spacing w:after="0" w:line="240" w:lineRule="auto"/>
        <w:ind w:left="993" w:hanging="709"/>
        <w:jc w:val="both"/>
        <w:rPr>
          <w:rFonts w:ascii="Times New Roman" w:hAnsi="Times New Roman" w:cs="Times New Roman"/>
          <w:sz w:val="24"/>
          <w:szCs w:val="24"/>
        </w:rPr>
      </w:pPr>
      <w:r w:rsidRPr="003E7896">
        <w:rPr>
          <w:rFonts w:ascii="Times New Roman" w:hAnsi="Times New Roman" w:cs="Times New Roman"/>
          <w:sz w:val="24"/>
          <w:szCs w:val="24"/>
        </w:rPr>
        <w:t>H</w:t>
      </w:r>
      <w:r w:rsidRPr="003E7896">
        <w:rPr>
          <w:rFonts w:ascii="Times New Roman" w:hAnsi="Times New Roman" w:cs="Times New Roman"/>
          <w:sz w:val="24"/>
          <w:szCs w:val="24"/>
          <w:vertAlign w:val="subscript"/>
        </w:rPr>
        <w:t>0</w:t>
      </w:r>
      <w:r w:rsidR="00A1623C">
        <w:rPr>
          <w:rFonts w:ascii="Times New Roman" w:hAnsi="Times New Roman" w:cs="Times New Roman"/>
          <w:sz w:val="24"/>
          <w:szCs w:val="24"/>
        </w:rPr>
        <w:t xml:space="preserve">  = </w:t>
      </w:r>
      <w:r w:rsidR="00A1623C">
        <w:rPr>
          <w:rFonts w:ascii="Times New Roman" w:hAnsi="Times New Roman" w:cs="Times New Roman"/>
          <w:sz w:val="24"/>
          <w:szCs w:val="24"/>
        </w:rPr>
        <w:tab/>
      </w:r>
      <w:r w:rsidR="00B12EA0">
        <w:rPr>
          <w:rFonts w:ascii="Times New Roman" w:hAnsi="Times New Roman" w:cs="Times New Roman"/>
          <w:sz w:val="24"/>
          <w:szCs w:val="24"/>
        </w:rPr>
        <w:t xml:space="preserve">there is no difference in performance of metal craftsmen before and after receiving </w:t>
      </w:r>
      <w:r w:rsidR="00EE5B09">
        <w:rPr>
          <w:rFonts w:ascii="Times New Roman" w:hAnsi="Times New Roman" w:cs="Times New Roman"/>
          <w:sz w:val="24"/>
          <w:szCs w:val="24"/>
        </w:rPr>
        <w:t>bank credit</w:t>
      </w:r>
      <w:r w:rsidR="00B12EA0">
        <w:rPr>
          <w:rFonts w:ascii="Times New Roman" w:hAnsi="Times New Roman" w:cs="Times New Roman"/>
          <w:sz w:val="24"/>
          <w:szCs w:val="24"/>
        </w:rPr>
        <w:t xml:space="preserve">. </w:t>
      </w:r>
    </w:p>
    <w:p w14:paraId="7970FA1D" w14:textId="77777777" w:rsidR="00B12EA0" w:rsidRDefault="003E7896" w:rsidP="000C218F">
      <w:pPr>
        <w:spacing w:line="240" w:lineRule="auto"/>
        <w:ind w:left="993" w:hanging="709"/>
        <w:jc w:val="both"/>
        <w:rPr>
          <w:rFonts w:ascii="Times New Roman" w:hAnsi="Times New Roman" w:cs="Times New Roman"/>
          <w:sz w:val="24"/>
          <w:szCs w:val="24"/>
        </w:rPr>
      </w:pPr>
      <w:r w:rsidRPr="003E7896">
        <w:rPr>
          <w:rFonts w:ascii="Times New Roman" w:hAnsi="Times New Roman" w:cs="Times New Roman"/>
          <w:sz w:val="24"/>
          <w:szCs w:val="24"/>
        </w:rPr>
        <w:t>H</w:t>
      </w:r>
      <w:r w:rsidRPr="003E7896">
        <w:rPr>
          <w:rFonts w:ascii="Times New Roman" w:hAnsi="Times New Roman" w:cs="Times New Roman"/>
          <w:sz w:val="24"/>
          <w:szCs w:val="24"/>
          <w:vertAlign w:val="subscript"/>
        </w:rPr>
        <w:t>a</w:t>
      </w:r>
      <w:r w:rsidRPr="003E7896">
        <w:rPr>
          <w:rFonts w:ascii="Times New Roman" w:hAnsi="Times New Roman" w:cs="Times New Roman"/>
          <w:sz w:val="24"/>
          <w:szCs w:val="24"/>
        </w:rPr>
        <w:t xml:space="preserve">  = </w:t>
      </w:r>
      <w:r w:rsidRPr="003E7896">
        <w:rPr>
          <w:rFonts w:ascii="Times New Roman" w:hAnsi="Times New Roman" w:cs="Times New Roman"/>
          <w:sz w:val="24"/>
          <w:szCs w:val="24"/>
        </w:rPr>
        <w:tab/>
      </w:r>
      <w:r w:rsidR="00B12EA0">
        <w:rPr>
          <w:rFonts w:ascii="Times New Roman" w:hAnsi="Times New Roman" w:cs="Times New Roman"/>
          <w:sz w:val="24"/>
          <w:szCs w:val="24"/>
        </w:rPr>
        <w:t xml:space="preserve">there is difference in performance of metal craftsmen before and after receiving </w:t>
      </w:r>
      <w:r w:rsidR="00EE5B09">
        <w:rPr>
          <w:rFonts w:ascii="Times New Roman" w:hAnsi="Times New Roman" w:cs="Times New Roman"/>
          <w:sz w:val="24"/>
          <w:szCs w:val="24"/>
        </w:rPr>
        <w:t>bank credit</w:t>
      </w:r>
      <w:r w:rsidR="00B12EA0">
        <w:rPr>
          <w:rFonts w:ascii="Times New Roman" w:hAnsi="Times New Roman" w:cs="Times New Roman"/>
          <w:sz w:val="24"/>
          <w:szCs w:val="24"/>
        </w:rPr>
        <w:t xml:space="preserve">. </w:t>
      </w:r>
    </w:p>
    <w:p w14:paraId="7E383406" w14:textId="77777777" w:rsidR="003E7896" w:rsidRDefault="00B12EA0" w:rsidP="000C218F">
      <w:pPr>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If Z count value is significant at α = 0.</w:t>
      </w:r>
      <w:r w:rsidR="00CD6468">
        <w:rPr>
          <w:rFonts w:ascii="Times New Roman" w:hAnsi="Times New Roman" w:cs="Times New Roman"/>
          <w:sz w:val="24"/>
          <w:szCs w:val="24"/>
        </w:rPr>
        <w:t>05</w:t>
      </w:r>
      <w:r>
        <w:rPr>
          <w:rFonts w:ascii="Times New Roman" w:hAnsi="Times New Roman" w:cs="Times New Roman"/>
          <w:sz w:val="24"/>
          <w:szCs w:val="24"/>
        </w:rPr>
        <w:t xml:space="preserve">, then </w:t>
      </w:r>
      <w:r w:rsidR="003E7896" w:rsidRPr="003E7896">
        <w:rPr>
          <w:rFonts w:ascii="Times New Roman" w:hAnsi="Times New Roman" w:cs="Times New Roman"/>
          <w:sz w:val="24"/>
          <w:szCs w:val="24"/>
        </w:rPr>
        <w:t>H</w:t>
      </w:r>
      <w:r w:rsidR="003E7896" w:rsidRPr="003E7896">
        <w:rPr>
          <w:rFonts w:ascii="Times New Roman" w:hAnsi="Times New Roman" w:cs="Times New Roman"/>
          <w:sz w:val="24"/>
          <w:szCs w:val="24"/>
          <w:vertAlign w:val="subscript"/>
        </w:rPr>
        <w:t>0</w:t>
      </w:r>
      <w:r>
        <w:rPr>
          <w:rFonts w:ascii="Times New Roman" w:hAnsi="Times New Roman" w:cs="Times New Roman"/>
          <w:sz w:val="24"/>
          <w:szCs w:val="24"/>
        </w:rPr>
        <w:t xml:space="preserve"> is rejected</w:t>
      </w:r>
      <w:r w:rsidR="003E7896" w:rsidRPr="003E7896">
        <w:rPr>
          <w:rFonts w:ascii="Times New Roman" w:hAnsi="Times New Roman" w:cs="Times New Roman"/>
          <w:sz w:val="24"/>
          <w:szCs w:val="24"/>
        </w:rPr>
        <w:t>.</w:t>
      </w:r>
      <w:r w:rsidR="00771974">
        <w:rPr>
          <w:rFonts w:ascii="Times New Roman" w:hAnsi="Times New Roman" w:cs="Times New Roman"/>
          <w:sz w:val="24"/>
          <w:szCs w:val="24"/>
        </w:rPr>
        <w:t xml:space="preserve"> In other words, </w:t>
      </w:r>
      <w:r w:rsidR="00901A94">
        <w:rPr>
          <w:rFonts w:ascii="Times New Roman" w:hAnsi="Times New Roman" w:cs="Times New Roman"/>
          <w:sz w:val="24"/>
          <w:szCs w:val="24"/>
        </w:rPr>
        <w:t xml:space="preserve">there is significant difference in performance of metal craftsmen before and after receiving </w:t>
      </w:r>
      <w:r w:rsidR="00EE5B09">
        <w:rPr>
          <w:rFonts w:ascii="Times New Roman" w:hAnsi="Times New Roman" w:cs="Times New Roman"/>
          <w:sz w:val="24"/>
          <w:szCs w:val="24"/>
        </w:rPr>
        <w:t>bank credit</w:t>
      </w:r>
      <w:r w:rsidR="00901A94">
        <w:rPr>
          <w:rFonts w:ascii="Times New Roman" w:hAnsi="Times New Roman" w:cs="Times New Roman"/>
          <w:sz w:val="24"/>
          <w:szCs w:val="24"/>
        </w:rPr>
        <w:t xml:space="preserve">. </w:t>
      </w:r>
    </w:p>
    <w:p w14:paraId="69B0C598" w14:textId="77777777" w:rsidR="005648B8" w:rsidRPr="003E7896" w:rsidRDefault="005648B8" w:rsidP="000C218F">
      <w:pPr>
        <w:spacing w:line="240" w:lineRule="auto"/>
        <w:ind w:left="284"/>
        <w:jc w:val="both"/>
        <w:rPr>
          <w:rFonts w:ascii="Times New Roman" w:hAnsi="Times New Roman" w:cs="Times New Roman"/>
          <w:sz w:val="24"/>
          <w:szCs w:val="24"/>
        </w:rPr>
      </w:pPr>
    </w:p>
    <w:p w14:paraId="4D30D65F" w14:textId="77777777" w:rsidR="006F75FD" w:rsidRDefault="00901A94" w:rsidP="00DC3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By using t test analysis, performance evaluation of metal craftsmen was performed. The performance evaluation of metal craftsmen </w:t>
      </w:r>
      <w:r w:rsidR="008D38D8">
        <w:rPr>
          <w:rFonts w:ascii="Times New Roman" w:hAnsi="Times New Roman" w:cs="Times New Roman"/>
          <w:sz w:val="24"/>
          <w:szCs w:val="24"/>
        </w:rPr>
        <w:t xml:space="preserve">observed is the level of net income before and after receiving </w:t>
      </w:r>
      <w:r w:rsidR="00EE5B09">
        <w:rPr>
          <w:rFonts w:ascii="Times New Roman" w:hAnsi="Times New Roman" w:cs="Times New Roman"/>
          <w:sz w:val="24"/>
          <w:szCs w:val="24"/>
        </w:rPr>
        <w:t>bank credit</w:t>
      </w:r>
      <w:r w:rsidR="008D38D8">
        <w:rPr>
          <w:rFonts w:ascii="Times New Roman" w:hAnsi="Times New Roman" w:cs="Times New Roman"/>
          <w:sz w:val="24"/>
          <w:szCs w:val="24"/>
        </w:rPr>
        <w:t xml:space="preserve">. Related to t test analysis, the hypothesis </w:t>
      </w:r>
      <w:r w:rsidR="00B81A86">
        <w:rPr>
          <w:rFonts w:ascii="Times New Roman" w:hAnsi="Times New Roman" w:cs="Times New Roman"/>
          <w:sz w:val="24"/>
          <w:szCs w:val="24"/>
        </w:rPr>
        <w:t xml:space="preserve">used in this analysis is that there is significant difference between before and after receiving </w:t>
      </w:r>
      <w:r w:rsidR="00EE5B09">
        <w:rPr>
          <w:rFonts w:ascii="Times New Roman" w:hAnsi="Times New Roman" w:cs="Times New Roman"/>
          <w:sz w:val="24"/>
          <w:szCs w:val="24"/>
        </w:rPr>
        <w:t>bank credit</w:t>
      </w:r>
      <w:r w:rsidR="00B81A86">
        <w:rPr>
          <w:rFonts w:ascii="Times New Roman" w:hAnsi="Times New Roman" w:cs="Times New Roman"/>
          <w:sz w:val="24"/>
          <w:szCs w:val="24"/>
        </w:rPr>
        <w:t xml:space="preserve">. </w:t>
      </w:r>
    </w:p>
    <w:p w14:paraId="2D01D887" w14:textId="77777777" w:rsidR="000C218F" w:rsidRDefault="000C218F" w:rsidP="000C218F">
      <w:pPr>
        <w:spacing w:after="0" w:line="240" w:lineRule="auto"/>
        <w:ind w:firstLine="567"/>
        <w:jc w:val="both"/>
        <w:rPr>
          <w:rFonts w:ascii="Times New Roman" w:hAnsi="Times New Roman" w:cs="Times New Roman"/>
          <w:sz w:val="24"/>
          <w:szCs w:val="24"/>
        </w:rPr>
      </w:pPr>
    </w:p>
    <w:p w14:paraId="659CCEA7" w14:textId="77777777" w:rsidR="000E2540" w:rsidRDefault="000E2540" w:rsidP="000E254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4BB0DC32" w14:textId="77777777" w:rsidR="000E2540" w:rsidRDefault="000E2540" w:rsidP="00DC3A15">
      <w:p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t>Profile of Metal Craftsmen in Pasir Wetan Village, Karanglewas Sub-District, Banyumas Regency</w:t>
      </w:r>
    </w:p>
    <w:p w14:paraId="5AFC49D9" w14:textId="77777777" w:rsidR="00286053" w:rsidRDefault="00286053" w:rsidP="00DC3A15">
      <w:pPr>
        <w:spacing w:after="0" w:line="240" w:lineRule="auto"/>
        <w:jc w:val="both"/>
        <w:rPr>
          <w:rFonts w:ascii="Times New Roman" w:hAnsi="Times New Roman" w:cs="Times New Roman"/>
          <w:sz w:val="24"/>
          <w:szCs w:val="24"/>
        </w:rPr>
      </w:pPr>
    </w:p>
    <w:p w14:paraId="1BA9E1F3" w14:textId="77777777" w:rsidR="00B81A86" w:rsidRDefault="00B81A86" w:rsidP="00DC3A15">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Profile of metal craftsmen or in the other words, the profile of respondents in this research </w:t>
      </w:r>
      <w:r w:rsidR="004739E7">
        <w:rPr>
          <w:rFonts w:ascii="Times New Roman" w:hAnsi="Times New Roman" w:cs="Times New Roman"/>
          <w:sz w:val="24"/>
          <w:szCs w:val="24"/>
        </w:rPr>
        <w:t>is seen from</w:t>
      </w:r>
      <w:r>
        <w:rPr>
          <w:rFonts w:ascii="Times New Roman" w:hAnsi="Times New Roman" w:cs="Times New Roman"/>
          <w:sz w:val="24"/>
          <w:szCs w:val="24"/>
        </w:rPr>
        <w:t xml:space="preserve"> age, education level, </w:t>
      </w:r>
      <w:r w:rsidR="00940F81">
        <w:rPr>
          <w:rFonts w:ascii="Times New Roman" w:hAnsi="Times New Roman" w:cs="Times New Roman"/>
          <w:sz w:val="24"/>
          <w:szCs w:val="24"/>
        </w:rPr>
        <w:t xml:space="preserve">and </w:t>
      </w:r>
      <w:r w:rsidR="008F6A27">
        <w:rPr>
          <w:rFonts w:ascii="Times New Roman" w:hAnsi="Times New Roman" w:cs="Times New Roman"/>
          <w:sz w:val="24"/>
          <w:szCs w:val="24"/>
        </w:rPr>
        <w:t>business duration</w:t>
      </w:r>
      <w:r>
        <w:rPr>
          <w:rFonts w:ascii="Times New Roman" w:hAnsi="Times New Roman" w:cs="Times New Roman"/>
          <w:sz w:val="24"/>
          <w:szCs w:val="24"/>
        </w:rPr>
        <w:t xml:space="preserve">. </w:t>
      </w:r>
      <w:r w:rsidR="004739E7">
        <w:rPr>
          <w:rFonts w:ascii="Times New Roman" w:hAnsi="Times New Roman" w:cs="Times New Roman"/>
          <w:sz w:val="24"/>
          <w:szCs w:val="24"/>
        </w:rPr>
        <w:t xml:space="preserve">The first profile is seen in terms of age. Age is associated with one’s productivity, especially if the job requires a lot of </w:t>
      </w:r>
      <w:r w:rsidR="00D90134">
        <w:rPr>
          <w:rFonts w:ascii="Times New Roman" w:hAnsi="Times New Roman" w:cs="Times New Roman"/>
          <w:sz w:val="24"/>
          <w:szCs w:val="24"/>
        </w:rPr>
        <w:t>work forces</w:t>
      </w:r>
      <w:r w:rsidR="004739E7">
        <w:rPr>
          <w:rFonts w:ascii="Times New Roman" w:hAnsi="Times New Roman" w:cs="Times New Roman"/>
          <w:sz w:val="24"/>
          <w:szCs w:val="24"/>
        </w:rPr>
        <w:t xml:space="preserve">. Based on age, the majority of respondents are in productive age. The respondents who are in productive age are 87.5 percent. This can be seen in Table 1. </w:t>
      </w:r>
    </w:p>
    <w:p w14:paraId="5F4DF221" w14:textId="77777777" w:rsidR="00DB4647" w:rsidRDefault="001128E7" w:rsidP="00DC3A1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Table 1. </w:t>
      </w:r>
      <w:r>
        <w:rPr>
          <w:rFonts w:ascii="Times New Roman" w:hAnsi="Times New Roman" w:cs="Times New Roman"/>
          <w:sz w:val="24"/>
          <w:szCs w:val="24"/>
        </w:rPr>
        <w:t>Profile of Respondents by Age</w:t>
      </w:r>
    </w:p>
    <w:p w14:paraId="4C4EC76F" w14:textId="77777777" w:rsidR="001128E7" w:rsidRPr="001128E7" w:rsidRDefault="001128E7" w:rsidP="00DC3A15">
      <w:pPr>
        <w:spacing w:after="0" w:line="240" w:lineRule="auto"/>
        <w:jc w:val="center"/>
        <w:rPr>
          <w:rFonts w:ascii="Times New Roman" w:hAnsi="Times New Roman"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4"/>
        <w:gridCol w:w="2843"/>
        <w:gridCol w:w="2843"/>
      </w:tblGrid>
      <w:tr w:rsidR="00AC0A8D" w:rsidRPr="00AC0A8D" w14:paraId="31E4C07E" w14:textId="77777777" w:rsidTr="00DC3A15">
        <w:tc>
          <w:tcPr>
            <w:tcW w:w="2734" w:type="dxa"/>
            <w:tcBorders>
              <w:top w:val="single" w:sz="4" w:space="0" w:color="auto"/>
              <w:bottom w:val="single" w:sz="4" w:space="0" w:color="auto"/>
            </w:tcBorders>
          </w:tcPr>
          <w:p w14:paraId="0545D94D" w14:textId="77777777" w:rsidR="00A1623C" w:rsidRPr="007614F2" w:rsidRDefault="004739E7"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Age Group</w:t>
            </w:r>
          </w:p>
        </w:tc>
        <w:tc>
          <w:tcPr>
            <w:tcW w:w="2843" w:type="dxa"/>
            <w:tcBorders>
              <w:top w:val="single" w:sz="4" w:space="0" w:color="auto"/>
              <w:bottom w:val="single" w:sz="4" w:space="0" w:color="auto"/>
            </w:tcBorders>
          </w:tcPr>
          <w:p w14:paraId="63AE08A2" w14:textId="77777777" w:rsidR="00A1623C" w:rsidRPr="007614F2" w:rsidRDefault="0016676E"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Amount</w:t>
            </w:r>
          </w:p>
        </w:tc>
        <w:tc>
          <w:tcPr>
            <w:tcW w:w="2843" w:type="dxa"/>
            <w:tcBorders>
              <w:top w:val="single" w:sz="4" w:space="0" w:color="auto"/>
              <w:bottom w:val="single" w:sz="4" w:space="0" w:color="auto"/>
            </w:tcBorders>
          </w:tcPr>
          <w:p w14:paraId="268E0865" w14:textId="77777777" w:rsidR="00A1623C" w:rsidRPr="007614F2" w:rsidRDefault="0016676E"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Percentage</w:t>
            </w:r>
          </w:p>
        </w:tc>
      </w:tr>
      <w:tr w:rsidR="00AC0A8D" w:rsidRPr="00DB4647" w14:paraId="6D05C96D" w14:textId="77777777" w:rsidTr="00DC3A15">
        <w:tc>
          <w:tcPr>
            <w:tcW w:w="2734" w:type="dxa"/>
            <w:tcBorders>
              <w:top w:val="single" w:sz="4" w:space="0" w:color="auto"/>
              <w:bottom w:val="single" w:sz="4" w:space="0" w:color="auto"/>
            </w:tcBorders>
            <w:vAlign w:val="bottom"/>
          </w:tcPr>
          <w:p w14:paraId="2FB96549" w14:textId="77777777" w:rsidR="00A1623C" w:rsidRPr="007614F2" w:rsidRDefault="00A1623C" w:rsidP="00DC3A15">
            <w:pPr>
              <w:ind w:left="993"/>
              <w:rPr>
                <w:rFonts w:ascii="Times New Roman" w:hAnsi="Times New Roman" w:cs="Times New Roman"/>
                <w:sz w:val="24"/>
                <w:szCs w:val="24"/>
                <w:lang w:val="id-ID"/>
              </w:rPr>
            </w:pPr>
            <w:r w:rsidRPr="007614F2">
              <w:rPr>
                <w:rFonts w:ascii="Times New Roman" w:hAnsi="Times New Roman" w:cs="Times New Roman"/>
                <w:sz w:val="24"/>
                <w:szCs w:val="24"/>
              </w:rPr>
              <w:t>3</w:t>
            </w:r>
            <w:r w:rsidRPr="007614F2">
              <w:rPr>
                <w:rFonts w:ascii="Times New Roman" w:hAnsi="Times New Roman" w:cs="Times New Roman"/>
                <w:sz w:val="24"/>
                <w:szCs w:val="24"/>
                <w:lang w:val="id-ID"/>
              </w:rPr>
              <w:t>1</w:t>
            </w:r>
            <w:r w:rsidRPr="007614F2">
              <w:rPr>
                <w:rFonts w:ascii="Times New Roman" w:hAnsi="Times New Roman" w:cs="Times New Roman"/>
                <w:sz w:val="24"/>
                <w:szCs w:val="24"/>
              </w:rPr>
              <w:t xml:space="preserve"> </w:t>
            </w:r>
            <w:r w:rsidRPr="007614F2">
              <w:rPr>
                <w:rFonts w:ascii="Times New Roman" w:hAnsi="Times New Roman" w:cs="Times New Roman"/>
                <w:sz w:val="24"/>
                <w:szCs w:val="24"/>
                <w:lang w:val="id-ID"/>
              </w:rPr>
              <w:t>– 35</w:t>
            </w:r>
          </w:p>
          <w:p w14:paraId="766F6E3E" w14:textId="77777777" w:rsidR="00A1623C" w:rsidRPr="007614F2" w:rsidRDefault="00A1623C" w:rsidP="00DC3A15">
            <w:pPr>
              <w:ind w:left="993"/>
              <w:rPr>
                <w:rFonts w:ascii="Times New Roman" w:hAnsi="Times New Roman" w:cs="Times New Roman"/>
                <w:sz w:val="24"/>
                <w:szCs w:val="24"/>
                <w:lang w:val="id-ID"/>
              </w:rPr>
            </w:pPr>
            <w:r w:rsidRPr="007614F2">
              <w:rPr>
                <w:rFonts w:ascii="Times New Roman" w:hAnsi="Times New Roman" w:cs="Times New Roman"/>
                <w:sz w:val="24"/>
                <w:szCs w:val="24"/>
              </w:rPr>
              <w:t>3</w:t>
            </w:r>
            <w:r w:rsidRPr="007614F2">
              <w:rPr>
                <w:rFonts w:ascii="Times New Roman" w:hAnsi="Times New Roman" w:cs="Times New Roman"/>
                <w:sz w:val="24"/>
                <w:szCs w:val="24"/>
                <w:lang w:val="id-ID"/>
              </w:rPr>
              <w:t>6</w:t>
            </w:r>
            <w:r w:rsidRPr="007614F2">
              <w:rPr>
                <w:rFonts w:ascii="Times New Roman" w:hAnsi="Times New Roman" w:cs="Times New Roman"/>
                <w:sz w:val="24"/>
                <w:szCs w:val="24"/>
              </w:rPr>
              <w:t xml:space="preserve"> </w:t>
            </w:r>
            <w:r w:rsidRPr="007614F2">
              <w:rPr>
                <w:rFonts w:ascii="Times New Roman" w:hAnsi="Times New Roman" w:cs="Times New Roman"/>
                <w:sz w:val="24"/>
                <w:szCs w:val="24"/>
                <w:lang w:val="id-ID"/>
              </w:rPr>
              <w:t xml:space="preserve">– </w:t>
            </w:r>
            <w:r w:rsidRPr="007614F2">
              <w:rPr>
                <w:rFonts w:ascii="Times New Roman" w:hAnsi="Times New Roman" w:cs="Times New Roman"/>
                <w:sz w:val="24"/>
                <w:szCs w:val="24"/>
              </w:rPr>
              <w:t>40</w:t>
            </w:r>
          </w:p>
          <w:p w14:paraId="2BE540BA" w14:textId="77777777" w:rsidR="00A1623C" w:rsidRPr="007614F2" w:rsidRDefault="00A1623C" w:rsidP="00DC3A15">
            <w:pPr>
              <w:ind w:left="993"/>
              <w:rPr>
                <w:rFonts w:ascii="Times New Roman" w:hAnsi="Times New Roman" w:cs="Times New Roman"/>
                <w:sz w:val="24"/>
                <w:szCs w:val="24"/>
                <w:lang w:val="id-ID"/>
              </w:rPr>
            </w:pPr>
            <w:r w:rsidRPr="007614F2">
              <w:rPr>
                <w:rFonts w:ascii="Times New Roman" w:hAnsi="Times New Roman" w:cs="Times New Roman"/>
                <w:sz w:val="24"/>
                <w:szCs w:val="24"/>
                <w:lang w:val="id-ID"/>
              </w:rPr>
              <w:t>41 – 45</w:t>
            </w:r>
          </w:p>
          <w:p w14:paraId="14F0F152" w14:textId="77777777" w:rsidR="00A1623C" w:rsidRPr="007614F2" w:rsidRDefault="00A1623C" w:rsidP="00DC3A15">
            <w:pPr>
              <w:ind w:left="993"/>
              <w:rPr>
                <w:rFonts w:ascii="Times New Roman" w:hAnsi="Times New Roman" w:cs="Times New Roman"/>
                <w:sz w:val="24"/>
                <w:szCs w:val="24"/>
                <w:lang w:val="id-ID"/>
              </w:rPr>
            </w:pPr>
            <w:r w:rsidRPr="007614F2">
              <w:rPr>
                <w:rFonts w:ascii="Times New Roman" w:hAnsi="Times New Roman" w:cs="Times New Roman"/>
                <w:sz w:val="24"/>
                <w:szCs w:val="24"/>
                <w:lang w:val="id-ID"/>
              </w:rPr>
              <w:t>46</w:t>
            </w:r>
            <w:r w:rsidRPr="007614F2">
              <w:rPr>
                <w:rFonts w:ascii="Times New Roman" w:hAnsi="Times New Roman" w:cs="Times New Roman"/>
                <w:sz w:val="24"/>
                <w:szCs w:val="24"/>
              </w:rPr>
              <w:t xml:space="preserve"> </w:t>
            </w:r>
            <w:r w:rsidRPr="007614F2">
              <w:rPr>
                <w:rFonts w:ascii="Times New Roman" w:hAnsi="Times New Roman" w:cs="Times New Roman"/>
                <w:sz w:val="24"/>
                <w:szCs w:val="24"/>
                <w:lang w:val="id-ID"/>
              </w:rPr>
              <w:t>– 5</w:t>
            </w:r>
            <w:r w:rsidRPr="007614F2">
              <w:rPr>
                <w:rFonts w:ascii="Times New Roman" w:hAnsi="Times New Roman" w:cs="Times New Roman"/>
                <w:sz w:val="24"/>
                <w:szCs w:val="24"/>
              </w:rPr>
              <w:t>0</w:t>
            </w:r>
          </w:p>
          <w:p w14:paraId="7A6690C8" w14:textId="77777777" w:rsidR="00A1623C" w:rsidRPr="007614F2" w:rsidRDefault="00A1623C" w:rsidP="00DC3A15">
            <w:pPr>
              <w:ind w:left="993"/>
              <w:rPr>
                <w:rFonts w:ascii="Times New Roman" w:hAnsi="Times New Roman" w:cs="Times New Roman"/>
                <w:sz w:val="24"/>
                <w:szCs w:val="24"/>
                <w:lang w:val="id-ID"/>
              </w:rPr>
            </w:pPr>
            <w:r w:rsidRPr="007614F2">
              <w:rPr>
                <w:rFonts w:ascii="Times New Roman" w:hAnsi="Times New Roman" w:cs="Times New Roman"/>
                <w:sz w:val="24"/>
                <w:szCs w:val="24"/>
                <w:lang w:val="id-ID"/>
              </w:rPr>
              <w:t>51</w:t>
            </w:r>
            <w:r w:rsidRPr="007614F2">
              <w:rPr>
                <w:rFonts w:ascii="Times New Roman" w:hAnsi="Times New Roman" w:cs="Times New Roman"/>
                <w:sz w:val="24"/>
                <w:szCs w:val="24"/>
              </w:rPr>
              <w:t xml:space="preserve"> </w:t>
            </w:r>
            <w:r w:rsidRPr="007614F2">
              <w:rPr>
                <w:rFonts w:ascii="Times New Roman" w:hAnsi="Times New Roman" w:cs="Times New Roman"/>
                <w:sz w:val="24"/>
                <w:szCs w:val="24"/>
                <w:lang w:val="id-ID"/>
              </w:rPr>
              <w:t>– 55</w:t>
            </w:r>
          </w:p>
          <w:p w14:paraId="4BCD3920" w14:textId="77777777" w:rsidR="00A1623C" w:rsidRPr="007614F2" w:rsidRDefault="00A1623C" w:rsidP="00DC3A15">
            <w:pPr>
              <w:ind w:left="993"/>
              <w:rPr>
                <w:rFonts w:ascii="Times New Roman" w:hAnsi="Times New Roman" w:cs="Times New Roman"/>
                <w:sz w:val="24"/>
                <w:szCs w:val="24"/>
                <w:lang w:val="id-ID"/>
              </w:rPr>
            </w:pPr>
            <w:r w:rsidRPr="007614F2">
              <w:rPr>
                <w:rFonts w:ascii="Times New Roman" w:hAnsi="Times New Roman" w:cs="Times New Roman"/>
                <w:sz w:val="24"/>
                <w:szCs w:val="24"/>
                <w:lang w:val="id-ID"/>
              </w:rPr>
              <w:t>56</w:t>
            </w:r>
            <w:r w:rsidRPr="007614F2">
              <w:rPr>
                <w:rFonts w:ascii="Times New Roman" w:hAnsi="Times New Roman" w:cs="Times New Roman"/>
                <w:sz w:val="24"/>
                <w:szCs w:val="24"/>
              </w:rPr>
              <w:t xml:space="preserve"> </w:t>
            </w:r>
            <w:r w:rsidRPr="007614F2">
              <w:rPr>
                <w:rFonts w:ascii="Times New Roman" w:hAnsi="Times New Roman" w:cs="Times New Roman"/>
                <w:sz w:val="24"/>
                <w:szCs w:val="24"/>
                <w:lang w:val="id-ID"/>
              </w:rPr>
              <w:t>– 6</w:t>
            </w:r>
            <w:r w:rsidRPr="007614F2">
              <w:rPr>
                <w:rFonts w:ascii="Times New Roman" w:hAnsi="Times New Roman" w:cs="Times New Roman"/>
                <w:sz w:val="24"/>
                <w:szCs w:val="24"/>
              </w:rPr>
              <w:t>0</w:t>
            </w:r>
          </w:p>
          <w:p w14:paraId="1B154CD4" w14:textId="77777777" w:rsidR="00A1623C" w:rsidRPr="007614F2" w:rsidRDefault="00A1623C" w:rsidP="00DC3A15">
            <w:pPr>
              <w:ind w:left="993"/>
              <w:rPr>
                <w:rFonts w:ascii="Times New Roman" w:hAnsi="Times New Roman" w:cs="Times New Roman"/>
                <w:sz w:val="24"/>
                <w:szCs w:val="24"/>
                <w:lang w:val="id-ID"/>
              </w:rPr>
            </w:pPr>
            <w:r w:rsidRPr="007614F2">
              <w:rPr>
                <w:rFonts w:ascii="Times New Roman" w:hAnsi="Times New Roman" w:cs="Times New Roman"/>
                <w:sz w:val="24"/>
                <w:szCs w:val="24"/>
                <w:lang w:val="id-ID"/>
              </w:rPr>
              <w:t>61</w:t>
            </w:r>
            <w:r w:rsidRPr="007614F2">
              <w:rPr>
                <w:rFonts w:ascii="Times New Roman" w:hAnsi="Times New Roman" w:cs="Times New Roman"/>
                <w:sz w:val="24"/>
                <w:szCs w:val="24"/>
              </w:rPr>
              <w:t xml:space="preserve"> </w:t>
            </w:r>
            <w:r w:rsidRPr="007614F2">
              <w:rPr>
                <w:rFonts w:ascii="Times New Roman" w:hAnsi="Times New Roman" w:cs="Times New Roman"/>
                <w:sz w:val="24"/>
                <w:szCs w:val="24"/>
                <w:lang w:val="id-ID"/>
              </w:rPr>
              <w:t>– 65</w:t>
            </w:r>
          </w:p>
          <w:p w14:paraId="1B313071" w14:textId="77777777" w:rsidR="00A1623C" w:rsidRPr="007614F2" w:rsidRDefault="00A1623C" w:rsidP="00DC3A15">
            <w:pPr>
              <w:ind w:left="993"/>
              <w:rPr>
                <w:rFonts w:ascii="Times New Roman" w:hAnsi="Times New Roman" w:cs="Times New Roman"/>
                <w:sz w:val="24"/>
                <w:szCs w:val="24"/>
                <w:lang w:val="id-ID"/>
              </w:rPr>
            </w:pPr>
            <w:r w:rsidRPr="007614F2">
              <w:rPr>
                <w:rFonts w:ascii="Times New Roman" w:hAnsi="Times New Roman" w:cs="Times New Roman"/>
                <w:sz w:val="24"/>
                <w:szCs w:val="24"/>
                <w:lang w:val="id-ID"/>
              </w:rPr>
              <w:t>66</w:t>
            </w:r>
            <w:r w:rsidRPr="007614F2">
              <w:rPr>
                <w:rFonts w:ascii="Times New Roman" w:hAnsi="Times New Roman" w:cs="Times New Roman"/>
                <w:sz w:val="24"/>
                <w:szCs w:val="24"/>
              </w:rPr>
              <w:t xml:space="preserve"> </w:t>
            </w:r>
            <w:r w:rsidRPr="007614F2">
              <w:rPr>
                <w:rFonts w:ascii="Times New Roman" w:hAnsi="Times New Roman" w:cs="Times New Roman"/>
                <w:sz w:val="24"/>
                <w:szCs w:val="24"/>
                <w:lang w:val="id-ID"/>
              </w:rPr>
              <w:t>– 7</w:t>
            </w:r>
            <w:r w:rsidRPr="007614F2">
              <w:rPr>
                <w:rFonts w:ascii="Times New Roman" w:hAnsi="Times New Roman" w:cs="Times New Roman"/>
                <w:sz w:val="24"/>
                <w:szCs w:val="24"/>
              </w:rPr>
              <w:t>0</w:t>
            </w:r>
          </w:p>
          <w:p w14:paraId="491C2735" w14:textId="77777777" w:rsidR="00A1623C" w:rsidRPr="007614F2" w:rsidRDefault="00A1623C" w:rsidP="00DC3A15">
            <w:pPr>
              <w:ind w:left="993"/>
              <w:rPr>
                <w:rFonts w:ascii="Times New Roman" w:hAnsi="Times New Roman" w:cs="Times New Roman"/>
                <w:sz w:val="24"/>
                <w:szCs w:val="24"/>
                <w:lang w:val="id-ID"/>
              </w:rPr>
            </w:pPr>
            <w:r w:rsidRPr="007614F2">
              <w:rPr>
                <w:rFonts w:ascii="Times New Roman" w:hAnsi="Times New Roman" w:cs="Times New Roman"/>
                <w:sz w:val="24"/>
                <w:szCs w:val="24"/>
                <w:lang w:val="id-ID"/>
              </w:rPr>
              <w:t>71</w:t>
            </w:r>
            <w:r w:rsidRPr="007614F2">
              <w:rPr>
                <w:rFonts w:ascii="Times New Roman" w:hAnsi="Times New Roman" w:cs="Times New Roman"/>
                <w:sz w:val="24"/>
                <w:szCs w:val="24"/>
              </w:rPr>
              <w:t xml:space="preserve"> </w:t>
            </w:r>
            <w:r w:rsidRPr="007614F2">
              <w:rPr>
                <w:rFonts w:ascii="Times New Roman" w:hAnsi="Times New Roman" w:cs="Times New Roman"/>
                <w:sz w:val="24"/>
                <w:szCs w:val="24"/>
                <w:lang w:val="id-ID"/>
              </w:rPr>
              <w:t>– 75</w:t>
            </w:r>
          </w:p>
        </w:tc>
        <w:tc>
          <w:tcPr>
            <w:tcW w:w="2843" w:type="dxa"/>
            <w:tcBorders>
              <w:top w:val="single" w:sz="4" w:space="0" w:color="auto"/>
              <w:bottom w:val="single" w:sz="4" w:space="0" w:color="auto"/>
            </w:tcBorders>
          </w:tcPr>
          <w:p w14:paraId="5818F305" w14:textId="77777777" w:rsidR="00A1623C" w:rsidRPr="007614F2" w:rsidRDefault="00A1623C"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2</w:t>
            </w:r>
          </w:p>
          <w:p w14:paraId="502FEDB1" w14:textId="77777777" w:rsidR="00A1623C" w:rsidRPr="007614F2" w:rsidRDefault="00A1623C"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1</w:t>
            </w:r>
          </w:p>
          <w:p w14:paraId="59BE8833" w14:textId="77777777" w:rsidR="00A1623C" w:rsidRPr="007614F2" w:rsidRDefault="00A1623C"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2</w:t>
            </w:r>
          </w:p>
          <w:p w14:paraId="7D7BF1C1" w14:textId="77777777" w:rsidR="00A1623C" w:rsidRPr="007614F2" w:rsidRDefault="00AC0A8D"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3</w:t>
            </w:r>
          </w:p>
          <w:p w14:paraId="16F6622A" w14:textId="77777777" w:rsidR="00A1623C" w:rsidRPr="007614F2" w:rsidRDefault="00A1623C"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2</w:t>
            </w:r>
          </w:p>
          <w:p w14:paraId="0520B237" w14:textId="77777777" w:rsidR="00A1623C" w:rsidRPr="007614F2" w:rsidRDefault="00A1623C"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3</w:t>
            </w:r>
          </w:p>
          <w:p w14:paraId="526189FF" w14:textId="77777777" w:rsidR="00A1623C" w:rsidRPr="007614F2" w:rsidRDefault="00AC0A8D"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1</w:t>
            </w:r>
          </w:p>
          <w:p w14:paraId="02F7E750" w14:textId="77777777" w:rsidR="00AC0A8D" w:rsidRPr="007614F2" w:rsidRDefault="00AC0A8D"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1</w:t>
            </w:r>
          </w:p>
          <w:p w14:paraId="7B719C36" w14:textId="77777777" w:rsidR="00AC0A8D" w:rsidRPr="007614F2" w:rsidRDefault="00AC0A8D"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1</w:t>
            </w:r>
          </w:p>
        </w:tc>
        <w:tc>
          <w:tcPr>
            <w:tcW w:w="2843" w:type="dxa"/>
            <w:tcBorders>
              <w:top w:val="single" w:sz="4" w:space="0" w:color="auto"/>
              <w:bottom w:val="single" w:sz="4" w:space="0" w:color="auto"/>
            </w:tcBorders>
          </w:tcPr>
          <w:p w14:paraId="5082ADA4" w14:textId="77777777" w:rsidR="00A1623C" w:rsidRPr="007614F2" w:rsidRDefault="0016676E"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12.</w:t>
            </w:r>
            <w:r w:rsidR="00AC0A8D" w:rsidRPr="007614F2">
              <w:rPr>
                <w:rFonts w:ascii="Times New Roman" w:hAnsi="Times New Roman" w:cs="Times New Roman"/>
                <w:sz w:val="24"/>
                <w:szCs w:val="24"/>
                <w:lang w:val="id-ID"/>
              </w:rPr>
              <w:t>50</w:t>
            </w:r>
          </w:p>
          <w:p w14:paraId="404C5E3F" w14:textId="77777777" w:rsidR="00AC0A8D" w:rsidRPr="007614F2" w:rsidRDefault="0016676E"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 xml:space="preserve">  6.</w:t>
            </w:r>
            <w:r w:rsidR="00AC0A8D" w:rsidRPr="007614F2">
              <w:rPr>
                <w:rFonts w:ascii="Times New Roman" w:hAnsi="Times New Roman" w:cs="Times New Roman"/>
                <w:sz w:val="24"/>
                <w:szCs w:val="24"/>
                <w:lang w:val="id-ID"/>
              </w:rPr>
              <w:t>25</w:t>
            </w:r>
          </w:p>
          <w:p w14:paraId="4CC85F6B" w14:textId="77777777" w:rsidR="00AC0A8D" w:rsidRPr="007614F2" w:rsidRDefault="0016676E"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12.</w:t>
            </w:r>
            <w:r w:rsidR="00AC0A8D" w:rsidRPr="007614F2">
              <w:rPr>
                <w:rFonts w:ascii="Times New Roman" w:hAnsi="Times New Roman" w:cs="Times New Roman"/>
                <w:sz w:val="24"/>
                <w:szCs w:val="24"/>
                <w:lang w:val="id-ID"/>
              </w:rPr>
              <w:t>50</w:t>
            </w:r>
          </w:p>
          <w:p w14:paraId="3E015F1E" w14:textId="77777777" w:rsidR="00AC0A8D" w:rsidRPr="007614F2" w:rsidRDefault="0016676E"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18.</w:t>
            </w:r>
            <w:r w:rsidR="00AC0A8D" w:rsidRPr="007614F2">
              <w:rPr>
                <w:rFonts w:ascii="Times New Roman" w:hAnsi="Times New Roman" w:cs="Times New Roman"/>
                <w:sz w:val="24"/>
                <w:szCs w:val="24"/>
                <w:lang w:val="id-ID"/>
              </w:rPr>
              <w:t>75</w:t>
            </w:r>
          </w:p>
          <w:p w14:paraId="55AAD42B" w14:textId="77777777" w:rsidR="00AC0A8D" w:rsidRPr="007614F2" w:rsidRDefault="0016676E"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12.</w:t>
            </w:r>
            <w:r w:rsidR="00AC0A8D" w:rsidRPr="007614F2">
              <w:rPr>
                <w:rFonts w:ascii="Times New Roman" w:hAnsi="Times New Roman" w:cs="Times New Roman"/>
                <w:sz w:val="24"/>
                <w:szCs w:val="24"/>
                <w:lang w:val="id-ID"/>
              </w:rPr>
              <w:t>50</w:t>
            </w:r>
          </w:p>
          <w:p w14:paraId="159A6066" w14:textId="77777777" w:rsidR="00AC0A8D" w:rsidRPr="007614F2" w:rsidRDefault="0016676E"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18.</w:t>
            </w:r>
            <w:r w:rsidR="00AC0A8D" w:rsidRPr="007614F2">
              <w:rPr>
                <w:rFonts w:ascii="Times New Roman" w:hAnsi="Times New Roman" w:cs="Times New Roman"/>
                <w:sz w:val="24"/>
                <w:szCs w:val="24"/>
                <w:lang w:val="id-ID"/>
              </w:rPr>
              <w:t>75</w:t>
            </w:r>
          </w:p>
          <w:p w14:paraId="5E70D64F" w14:textId="77777777" w:rsidR="00AC0A8D" w:rsidRPr="007614F2" w:rsidRDefault="0016676E"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 xml:space="preserve">  6.</w:t>
            </w:r>
            <w:r w:rsidR="00AC0A8D" w:rsidRPr="007614F2">
              <w:rPr>
                <w:rFonts w:ascii="Times New Roman" w:hAnsi="Times New Roman" w:cs="Times New Roman"/>
                <w:sz w:val="24"/>
                <w:szCs w:val="24"/>
                <w:lang w:val="id-ID"/>
              </w:rPr>
              <w:t>25</w:t>
            </w:r>
          </w:p>
          <w:p w14:paraId="29DA89D0" w14:textId="77777777" w:rsidR="00AC0A8D" w:rsidRPr="007614F2" w:rsidRDefault="0016676E"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 xml:space="preserve">  6.</w:t>
            </w:r>
            <w:r w:rsidR="00AC0A8D" w:rsidRPr="007614F2">
              <w:rPr>
                <w:rFonts w:ascii="Times New Roman" w:hAnsi="Times New Roman" w:cs="Times New Roman"/>
                <w:sz w:val="24"/>
                <w:szCs w:val="24"/>
                <w:lang w:val="id-ID"/>
              </w:rPr>
              <w:t>25</w:t>
            </w:r>
          </w:p>
          <w:p w14:paraId="3FE5C6BB" w14:textId="77777777" w:rsidR="00AC0A8D" w:rsidRPr="007614F2" w:rsidRDefault="0016676E"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 xml:space="preserve">  6.</w:t>
            </w:r>
            <w:r w:rsidR="00AC0A8D" w:rsidRPr="007614F2">
              <w:rPr>
                <w:rFonts w:ascii="Times New Roman" w:hAnsi="Times New Roman" w:cs="Times New Roman"/>
                <w:sz w:val="24"/>
                <w:szCs w:val="24"/>
                <w:lang w:val="id-ID"/>
              </w:rPr>
              <w:t>25</w:t>
            </w:r>
          </w:p>
        </w:tc>
      </w:tr>
    </w:tbl>
    <w:p w14:paraId="120D3E1B" w14:textId="769C5A3B" w:rsidR="00AC0A8D" w:rsidRPr="007614F2" w:rsidRDefault="0016676E" w:rsidP="00DC3A15">
      <w:pPr>
        <w:spacing w:after="0" w:line="240" w:lineRule="auto"/>
        <w:jc w:val="both"/>
        <w:rPr>
          <w:rFonts w:ascii="Times New Roman" w:hAnsi="Times New Roman" w:cs="Times New Roman"/>
          <w:sz w:val="24"/>
          <w:szCs w:val="24"/>
        </w:rPr>
      </w:pPr>
      <w:r w:rsidRPr="007614F2">
        <w:rPr>
          <w:rFonts w:ascii="Times New Roman" w:hAnsi="Times New Roman" w:cs="Times New Roman"/>
          <w:sz w:val="24"/>
          <w:szCs w:val="24"/>
        </w:rPr>
        <w:t>Source:</w:t>
      </w:r>
      <w:r w:rsidR="00F375E6" w:rsidRPr="007614F2">
        <w:rPr>
          <w:rFonts w:ascii="Times New Roman" w:hAnsi="Times New Roman" w:cs="Times New Roman"/>
          <w:sz w:val="24"/>
          <w:szCs w:val="24"/>
        </w:rPr>
        <w:t xml:space="preserve"> </w:t>
      </w:r>
      <w:r w:rsidRPr="007614F2">
        <w:rPr>
          <w:rFonts w:ascii="Times New Roman" w:hAnsi="Times New Roman" w:cs="Times New Roman"/>
          <w:sz w:val="24"/>
          <w:szCs w:val="24"/>
        </w:rPr>
        <w:t>Primary Data</w:t>
      </w:r>
    </w:p>
    <w:p w14:paraId="21144DAE" w14:textId="77777777" w:rsidR="00DB4647" w:rsidRPr="00DB4647" w:rsidRDefault="00DB4647" w:rsidP="00DC3A15">
      <w:pPr>
        <w:spacing w:after="0" w:line="240" w:lineRule="auto"/>
        <w:jc w:val="both"/>
        <w:rPr>
          <w:rFonts w:ascii="Times New Roman" w:hAnsi="Times New Roman" w:cs="Times New Roman"/>
        </w:rPr>
      </w:pPr>
    </w:p>
    <w:p w14:paraId="22F4C4B5" w14:textId="77777777" w:rsidR="0016676E" w:rsidRDefault="0016676E" w:rsidP="00DC3A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age of respondents included in the productive age allows the respondents to work </w:t>
      </w:r>
      <w:r w:rsidR="00100CA6">
        <w:rPr>
          <w:rFonts w:ascii="Times New Roman" w:hAnsi="Times New Roman" w:cs="Times New Roman"/>
          <w:sz w:val="24"/>
          <w:szCs w:val="24"/>
        </w:rPr>
        <w:t xml:space="preserve">better compared to respondents at the age over 65 years. The respondents at the age over 65 years are included in unproductive age. </w:t>
      </w:r>
    </w:p>
    <w:p w14:paraId="232B2BF2" w14:textId="77777777" w:rsidR="00766570" w:rsidRDefault="00100CA6" w:rsidP="00DC3A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Furthermore, the profile of respondents is seen from the education level. Education level indicates formal education taken by the respondents. In general, a person’s education level may affect the ability to run a business, </w:t>
      </w:r>
      <w:r w:rsidR="004758F4">
        <w:rPr>
          <w:rFonts w:ascii="Times New Roman" w:hAnsi="Times New Roman" w:cs="Times New Roman"/>
          <w:sz w:val="24"/>
          <w:szCs w:val="24"/>
        </w:rPr>
        <w:t xml:space="preserve">such as managerial skills, the ability to obtain information and new knowledge from outside which is useful to develop the business. In general, the education level of metal craftsmen is low. Table 2 shows the profile of respondents by education level. </w:t>
      </w:r>
    </w:p>
    <w:p w14:paraId="3D994FCE" w14:textId="77777777" w:rsidR="005648B8" w:rsidRDefault="005648B8" w:rsidP="00DC3A15">
      <w:pPr>
        <w:spacing w:after="0" w:line="240" w:lineRule="auto"/>
        <w:ind w:firstLine="567"/>
        <w:jc w:val="both"/>
        <w:rPr>
          <w:rFonts w:ascii="Times New Roman" w:hAnsi="Times New Roman" w:cs="Times New Roman"/>
          <w:sz w:val="24"/>
          <w:szCs w:val="24"/>
        </w:rPr>
      </w:pPr>
    </w:p>
    <w:p w14:paraId="7E570AC7" w14:textId="77777777" w:rsidR="00E40EE5" w:rsidRDefault="001128E7" w:rsidP="007614F2">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Table 2.  </w:t>
      </w:r>
      <w:r>
        <w:rPr>
          <w:rFonts w:ascii="Times New Roman" w:hAnsi="Times New Roman" w:cs="Times New Roman"/>
          <w:sz w:val="24"/>
          <w:szCs w:val="24"/>
        </w:rPr>
        <w:t>Profile of Respondents by Education Level</w:t>
      </w:r>
    </w:p>
    <w:p w14:paraId="6C4578B0" w14:textId="77777777" w:rsidR="001128E7" w:rsidRPr="001128E7" w:rsidRDefault="001128E7" w:rsidP="007614F2">
      <w:pPr>
        <w:spacing w:after="0" w:line="240" w:lineRule="auto"/>
        <w:jc w:val="center"/>
        <w:rPr>
          <w:rFonts w:ascii="Times New Roman" w:hAnsi="Times New Roman" w:cs="Times New Roman"/>
          <w:sz w:val="24"/>
          <w:szCs w:val="24"/>
        </w:rPr>
      </w:pPr>
    </w:p>
    <w:tbl>
      <w:tblPr>
        <w:tblStyle w:val="TableGrid"/>
        <w:tblW w:w="0" w:type="auto"/>
        <w:tblInd w:w="10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62"/>
        <w:gridCol w:w="2839"/>
      </w:tblGrid>
      <w:tr w:rsidR="00F375E6" w:rsidRPr="00DB4647" w14:paraId="13095A24" w14:textId="77777777" w:rsidTr="00DC3A15">
        <w:tc>
          <w:tcPr>
            <w:tcW w:w="3119" w:type="dxa"/>
            <w:tcBorders>
              <w:top w:val="single" w:sz="4" w:space="0" w:color="auto"/>
              <w:left w:val="nil"/>
              <w:bottom w:val="single" w:sz="4" w:space="0" w:color="auto"/>
              <w:right w:val="nil"/>
            </w:tcBorders>
          </w:tcPr>
          <w:p w14:paraId="4033F6A4" w14:textId="77777777" w:rsidR="00F375E6" w:rsidRPr="00DC3A15" w:rsidRDefault="004758F4" w:rsidP="00DC3A15">
            <w:pPr>
              <w:jc w:val="center"/>
              <w:rPr>
                <w:rFonts w:ascii="Times New Roman" w:hAnsi="Times New Roman" w:cs="Times New Roman"/>
                <w:b/>
                <w:lang w:val="id-ID"/>
              </w:rPr>
            </w:pPr>
            <w:r w:rsidRPr="00DC3A15">
              <w:rPr>
                <w:rFonts w:ascii="Times New Roman" w:hAnsi="Times New Roman" w:cs="Times New Roman"/>
                <w:b/>
                <w:lang w:val="id-ID"/>
              </w:rPr>
              <w:t>Education Level</w:t>
            </w:r>
          </w:p>
        </w:tc>
        <w:tc>
          <w:tcPr>
            <w:tcW w:w="2462" w:type="dxa"/>
            <w:tcBorders>
              <w:top w:val="single" w:sz="4" w:space="0" w:color="auto"/>
              <w:left w:val="nil"/>
              <w:bottom w:val="single" w:sz="4" w:space="0" w:color="auto"/>
              <w:right w:val="nil"/>
            </w:tcBorders>
          </w:tcPr>
          <w:p w14:paraId="2489D16A" w14:textId="77777777" w:rsidR="00F375E6" w:rsidRPr="00DC3A15" w:rsidRDefault="004758F4" w:rsidP="00DC3A15">
            <w:pPr>
              <w:jc w:val="center"/>
              <w:rPr>
                <w:rFonts w:ascii="Times New Roman" w:hAnsi="Times New Roman" w:cs="Times New Roman"/>
                <w:b/>
                <w:lang w:val="id-ID"/>
              </w:rPr>
            </w:pPr>
            <w:r w:rsidRPr="00DC3A15">
              <w:rPr>
                <w:rFonts w:ascii="Times New Roman" w:hAnsi="Times New Roman" w:cs="Times New Roman"/>
                <w:b/>
                <w:lang w:val="id-ID"/>
              </w:rPr>
              <w:t>Amount</w:t>
            </w:r>
          </w:p>
        </w:tc>
        <w:tc>
          <w:tcPr>
            <w:tcW w:w="2839" w:type="dxa"/>
            <w:tcBorders>
              <w:top w:val="single" w:sz="4" w:space="0" w:color="auto"/>
              <w:left w:val="nil"/>
              <w:bottom w:val="single" w:sz="4" w:space="0" w:color="auto"/>
              <w:right w:val="nil"/>
            </w:tcBorders>
          </w:tcPr>
          <w:p w14:paraId="56338F32" w14:textId="77777777" w:rsidR="00F375E6" w:rsidRPr="00DC3A15" w:rsidRDefault="004758F4" w:rsidP="00DC3A15">
            <w:pPr>
              <w:jc w:val="center"/>
              <w:rPr>
                <w:rFonts w:ascii="Times New Roman" w:hAnsi="Times New Roman" w:cs="Times New Roman"/>
                <w:b/>
                <w:lang w:val="id-ID"/>
              </w:rPr>
            </w:pPr>
            <w:r w:rsidRPr="00DC3A15">
              <w:rPr>
                <w:rFonts w:ascii="Times New Roman" w:hAnsi="Times New Roman" w:cs="Times New Roman"/>
                <w:b/>
                <w:lang w:val="id-ID"/>
              </w:rPr>
              <w:t>Percentage</w:t>
            </w:r>
          </w:p>
        </w:tc>
      </w:tr>
      <w:tr w:rsidR="00F375E6" w:rsidRPr="00DB4647" w14:paraId="1BA1E20E" w14:textId="77777777" w:rsidTr="00DC3A15">
        <w:tc>
          <w:tcPr>
            <w:tcW w:w="3119" w:type="dxa"/>
            <w:tcBorders>
              <w:top w:val="single" w:sz="4" w:space="0" w:color="auto"/>
              <w:left w:val="nil"/>
              <w:right w:val="nil"/>
            </w:tcBorders>
            <w:vAlign w:val="bottom"/>
          </w:tcPr>
          <w:p w14:paraId="68D3DCE9" w14:textId="77777777" w:rsidR="00F375E6" w:rsidRPr="004758F4" w:rsidRDefault="004758F4" w:rsidP="00DC3A15">
            <w:pPr>
              <w:rPr>
                <w:rFonts w:ascii="Times New Roman" w:hAnsi="Times New Roman" w:cs="Times New Roman"/>
                <w:color w:val="000000"/>
                <w:lang w:val="id-ID"/>
              </w:rPr>
            </w:pPr>
            <w:r>
              <w:rPr>
                <w:rFonts w:ascii="Times New Roman" w:hAnsi="Times New Roman" w:cs="Times New Roman"/>
                <w:color w:val="000000"/>
                <w:lang w:val="id-ID"/>
              </w:rPr>
              <w:t>Do not graduate primary school</w:t>
            </w:r>
          </w:p>
        </w:tc>
        <w:tc>
          <w:tcPr>
            <w:tcW w:w="2462" w:type="dxa"/>
            <w:tcBorders>
              <w:top w:val="single" w:sz="4" w:space="0" w:color="auto"/>
              <w:left w:val="nil"/>
              <w:right w:val="nil"/>
            </w:tcBorders>
            <w:vAlign w:val="bottom"/>
          </w:tcPr>
          <w:p w14:paraId="22CEBB93" w14:textId="77777777" w:rsidR="00F375E6" w:rsidRPr="00DB4647" w:rsidRDefault="00EB3BED" w:rsidP="00DC3A15">
            <w:pPr>
              <w:jc w:val="center"/>
              <w:rPr>
                <w:rFonts w:ascii="Times New Roman" w:hAnsi="Times New Roman" w:cs="Times New Roman"/>
                <w:color w:val="000000"/>
                <w:lang w:val="id-ID"/>
              </w:rPr>
            </w:pPr>
            <w:r w:rsidRPr="00DB4647">
              <w:rPr>
                <w:rFonts w:ascii="Times New Roman" w:hAnsi="Times New Roman" w:cs="Times New Roman"/>
                <w:color w:val="000000"/>
                <w:lang w:val="id-ID"/>
              </w:rPr>
              <w:t>1</w:t>
            </w:r>
          </w:p>
        </w:tc>
        <w:tc>
          <w:tcPr>
            <w:tcW w:w="2839" w:type="dxa"/>
            <w:tcBorders>
              <w:top w:val="single" w:sz="4" w:space="0" w:color="auto"/>
              <w:left w:val="nil"/>
              <w:right w:val="nil"/>
            </w:tcBorders>
            <w:vAlign w:val="bottom"/>
          </w:tcPr>
          <w:p w14:paraId="6FFEC393" w14:textId="77777777" w:rsidR="00F375E6" w:rsidRPr="00DB4647" w:rsidRDefault="004758F4" w:rsidP="00DC3A15">
            <w:pPr>
              <w:jc w:val="center"/>
              <w:rPr>
                <w:rFonts w:ascii="Times New Roman" w:hAnsi="Times New Roman" w:cs="Times New Roman"/>
                <w:color w:val="000000"/>
                <w:lang w:val="id-ID"/>
              </w:rPr>
            </w:pPr>
            <w:r>
              <w:rPr>
                <w:rFonts w:ascii="Times New Roman" w:hAnsi="Times New Roman" w:cs="Times New Roman"/>
                <w:color w:val="000000"/>
                <w:lang w:val="id-ID"/>
              </w:rPr>
              <w:t xml:space="preserve">  6.</w:t>
            </w:r>
            <w:r w:rsidR="00EB3BED" w:rsidRPr="00DB4647">
              <w:rPr>
                <w:rFonts w:ascii="Times New Roman" w:hAnsi="Times New Roman" w:cs="Times New Roman"/>
                <w:color w:val="000000"/>
                <w:lang w:val="id-ID"/>
              </w:rPr>
              <w:t>25</w:t>
            </w:r>
          </w:p>
        </w:tc>
      </w:tr>
      <w:tr w:rsidR="00F375E6" w:rsidRPr="00DB4647" w14:paraId="2D1E6B7E" w14:textId="77777777" w:rsidTr="00DC3A15">
        <w:tc>
          <w:tcPr>
            <w:tcW w:w="3119" w:type="dxa"/>
            <w:tcBorders>
              <w:left w:val="nil"/>
              <w:right w:val="nil"/>
            </w:tcBorders>
            <w:vAlign w:val="bottom"/>
          </w:tcPr>
          <w:p w14:paraId="2C69EC1C" w14:textId="77777777" w:rsidR="00F375E6" w:rsidRPr="004758F4" w:rsidRDefault="004758F4" w:rsidP="00DC3A15">
            <w:pPr>
              <w:rPr>
                <w:rFonts w:ascii="Times New Roman" w:hAnsi="Times New Roman" w:cs="Times New Roman"/>
                <w:color w:val="000000"/>
                <w:lang w:val="id-ID"/>
              </w:rPr>
            </w:pPr>
            <w:r>
              <w:rPr>
                <w:rFonts w:ascii="Times New Roman" w:hAnsi="Times New Roman" w:cs="Times New Roman"/>
                <w:color w:val="000000"/>
                <w:lang w:val="id-ID"/>
              </w:rPr>
              <w:t>Primary School</w:t>
            </w:r>
          </w:p>
        </w:tc>
        <w:tc>
          <w:tcPr>
            <w:tcW w:w="2462" w:type="dxa"/>
            <w:tcBorders>
              <w:left w:val="nil"/>
              <w:right w:val="nil"/>
            </w:tcBorders>
            <w:vAlign w:val="bottom"/>
          </w:tcPr>
          <w:p w14:paraId="7693AA69" w14:textId="77777777" w:rsidR="00F375E6" w:rsidRPr="00DB4647" w:rsidRDefault="00EB3BED" w:rsidP="00DC3A15">
            <w:pPr>
              <w:jc w:val="center"/>
              <w:rPr>
                <w:rFonts w:ascii="Times New Roman" w:hAnsi="Times New Roman" w:cs="Times New Roman"/>
                <w:color w:val="000000"/>
                <w:lang w:val="id-ID"/>
              </w:rPr>
            </w:pPr>
            <w:r w:rsidRPr="00DB4647">
              <w:rPr>
                <w:rFonts w:ascii="Times New Roman" w:hAnsi="Times New Roman" w:cs="Times New Roman"/>
                <w:color w:val="000000"/>
                <w:lang w:val="id-ID"/>
              </w:rPr>
              <w:t>6</w:t>
            </w:r>
          </w:p>
        </w:tc>
        <w:tc>
          <w:tcPr>
            <w:tcW w:w="2839" w:type="dxa"/>
            <w:tcBorders>
              <w:left w:val="nil"/>
              <w:right w:val="nil"/>
            </w:tcBorders>
            <w:vAlign w:val="bottom"/>
          </w:tcPr>
          <w:p w14:paraId="19FD7FD9" w14:textId="77777777" w:rsidR="00F375E6" w:rsidRPr="00DB4647" w:rsidRDefault="004758F4" w:rsidP="00DC3A15">
            <w:pPr>
              <w:jc w:val="center"/>
              <w:rPr>
                <w:rFonts w:ascii="Times New Roman" w:hAnsi="Times New Roman" w:cs="Times New Roman"/>
                <w:color w:val="000000"/>
                <w:lang w:val="id-ID"/>
              </w:rPr>
            </w:pPr>
            <w:r>
              <w:rPr>
                <w:rFonts w:ascii="Times New Roman" w:hAnsi="Times New Roman" w:cs="Times New Roman"/>
                <w:color w:val="000000"/>
                <w:lang w:val="id-ID"/>
              </w:rPr>
              <w:t>37.</w:t>
            </w:r>
            <w:r w:rsidR="00EB3BED" w:rsidRPr="00DB4647">
              <w:rPr>
                <w:rFonts w:ascii="Times New Roman" w:hAnsi="Times New Roman" w:cs="Times New Roman"/>
                <w:color w:val="000000"/>
                <w:lang w:val="id-ID"/>
              </w:rPr>
              <w:t>50</w:t>
            </w:r>
          </w:p>
        </w:tc>
      </w:tr>
      <w:tr w:rsidR="00F375E6" w:rsidRPr="00DB4647" w14:paraId="3DEF71E7" w14:textId="77777777" w:rsidTr="00DC3A15">
        <w:tc>
          <w:tcPr>
            <w:tcW w:w="3119" w:type="dxa"/>
            <w:tcBorders>
              <w:left w:val="nil"/>
              <w:right w:val="nil"/>
            </w:tcBorders>
            <w:vAlign w:val="bottom"/>
          </w:tcPr>
          <w:p w14:paraId="030E9B71" w14:textId="77777777" w:rsidR="00F375E6" w:rsidRPr="00DB4647" w:rsidRDefault="004758F4" w:rsidP="00DC3A15">
            <w:pPr>
              <w:rPr>
                <w:rFonts w:ascii="Times New Roman" w:hAnsi="Times New Roman" w:cs="Times New Roman"/>
                <w:color w:val="000000"/>
                <w:lang w:val="id-ID"/>
              </w:rPr>
            </w:pPr>
            <w:r>
              <w:rPr>
                <w:rFonts w:ascii="Times New Roman" w:hAnsi="Times New Roman" w:cs="Times New Roman"/>
                <w:color w:val="000000"/>
                <w:lang w:val="id-ID"/>
              </w:rPr>
              <w:t xml:space="preserve">Secondary School </w:t>
            </w:r>
          </w:p>
        </w:tc>
        <w:tc>
          <w:tcPr>
            <w:tcW w:w="2462" w:type="dxa"/>
            <w:tcBorders>
              <w:left w:val="nil"/>
              <w:right w:val="nil"/>
            </w:tcBorders>
            <w:vAlign w:val="bottom"/>
          </w:tcPr>
          <w:p w14:paraId="626DE948" w14:textId="77777777" w:rsidR="00F375E6" w:rsidRPr="00DB4647" w:rsidRDefault="00EB3BED" w:rsidP="00DC3A15">
            <w:pPr>
              <w:jc w:val="center"/>
              <w:rPr>
                <w:rFonts w:ascii="Times New Roman" w:hAnsi="Times New Roman" w:cs="Times New Roman"/>
                <w:color w:val="000000"/>
                <w:lang w:val="id-ID"/>
              </w:rPr>
            </w:pPr>
            <w:r w:rsidRPr="00DB4647">
              <w:rPr>
                <w:rFonts w:ascii="Times New Roman" w:hAnsi="Times New Roman" w:cs="Times New Roman"/>
                <w:color w:val="000000"/>
                <w:lang w:val="id-ID"/>
              </w:rPr>
              <w:t>4</w:t>
            </w:r>
          </w:p>
        </w:tc>
        <w:tc>
          <w:tcPr>
            <w:tcW w:w="2839" w:type="dxa"/>
            <w:tcBorders>
              <w:left w:val="nil"/>
              <w:right w:val="nil"/>
            </w:tcBorders>
            <w:vAlign w:val="bottom"/>
          </w:tcPr>
          <w:p w14:paraId="2D9B67F2" w14:textId="77777777" w:rsidR="00F375E6" w:rsidRPr="00DB4647" w:rsidRDefault="004758F4" w:rsidP="00DC3A15">
            <w:pPr>
              <w:jc w:val="center"/>
              <w:rPr>
                <w:rFonts w:ascii="Times New Roman" w:hAnsi="Times New Roman" w:cs="Times New Roman"/>
                <w:color w:val="000000"/>
                <w:lang w:val="id-ID"/>
              </w:rPr>
            </w:pPr>
            <w:r>
              <w:rPr>
                <w:rFonts w:ascii="Times New Roman" w:hAnsi="Times New Roman" w:cs="Times New Roman"/>
                <w:color w:val="000000"/>
                <w:lang w:val="id-ID"/>
              </w:rPr>
              <w:t>25.</w:t>
            </w:r>
            <w:r w:rsidR="00EB3BED" w:rsidRPr="00DB4647">
              <w:rPr>
                <w:rFonts w:ascii="Times New Roman" w:hAnsi="Times New Roman" w:cs="Times New Roman"/>
                <w:color w:val="000000"/>
                <w:lang w:val="id-ID"/>
              </w:rPr>
              <w:t>00</w:t>
            </w:r>
          </w:p>
        </w:tc>
      </w:tr>
      <w:tr w:rsidR="00F375E6" w:rsidRPr="00DB4647" w14:paraId="3BE803B9" w14:textId="77777777" w:rsidTr="00DC3A15">
        <w:tc>
          <w:tcPr>
            <w:tcW w:w="3119" w:type="dxa"/>
            <w:tcBorders>
              <w:left w:val="nil"/>
              <w:right w:val="nil"/>
            </w:tcBorders>
            <w:vAlign w:val="bottom"/>
          </w:tcPr>
          <w:p w14:paraId="25F16D3B" w14:textId="77777777" w:rsidR="00F375E6" w:rsidRPr="00DB4647" w:rsidRDefault="004758F4" w:rsidP="00DC3A15">
            <w:pPr>
              <w:rPr>
                <w:rFonts w:ascii="Times New Roman" w:hAnsi="Times New Roman" w:cs="Times New Roman"/>
                <w:color w:val="000000"/>
                <w:lang w:val="id-ID"/>
              </w:rPr>
            </w:pPr>
            <w:r>
              <w:rPr>
                <w:rFonts w:ascii="Times New Roman" w:hAnsi="Times New Roman" w:cs="Times New Roman"/>
                <w:color w:val="000000"/>
                <w:lang w:val="id-ID"/>
              </w:rPr>
              <w:t>High School</w:t>
            </w:r>
          </w:p>
        </w:tc>
        <w:tc>
          <w:tcPr>
            <w:tcW w:w="2462" w:type="dxa"/>
            <w:tcBorders>
              <w:left w:val="nil"/>
              <w:right w:val="nil"/>
            </w:tcBorders>
            <w:vAlign w:val="bottom"/>
          </w:tcPr>
          <w:p w14:paraId="39F840C2" w14:textId="77777777" w:rsidR="00F375E6" w:rsidRPr="00DB4647" w:rsidRDefault="00EB3BED" w:rsidP="00DC3A15">
            <w:pPr>
              <w:jc w:val="center"/>
              <w:rPr>
                <w:rFonts w:ascii="Times New Roman" w:hAnsi="Times New Roman" w:cs="Times New Roman"/>
                <w:color w:val="000000"/>
                <w:lang w:val="id-ID"/>
              </w:rPr>
            </w:pPr>
            <w:r w:rsidRPr="00DB4647">
              <w:rPr>
                <w:rFonts w:ascii="Times New Roman" w:hAnsi="Times New Roman" w:cs="Times New Roman"/>
                <w:color w:val="000000"/>
                <w:lang w:val="id-ID"/>
              </w:rPr>
              <w:t>4</w:t>
            </w:r>
          </w:p>
        </w:tc>
        <w:tc>
          <w:tcPr>
            <w:tcW w:w="2839" w:type="dxa"/>
            <w:tcBorders>
              <w:left w:val="nil"/>
              <w:right w:val="nil"/>
            </w:tcBorders>
            <w:vAlign w:val="bottom"/>
          </w:tcPr>
          <w:p w14:paraId="03D92188" w14:textId="77777777" w:rsidR="00F375E6" w:rsidRPr="00DB4647" w:rsidRDefault="004758F4" w:rsidP="00DC3A15">
            <w:pPr>
              <w:jc w:val="center"/>
              <w:rPr>
                <w:rFonts w:ascii="Times New Roman" w:hAnsi="Times New Roman" w:cs="Times New Roman"/>
                <w:color w:val="000000"/>
              </w:rPr>
            </w:pPr>
            <w:r>
              <w:rPr>
                <w:rFonts w:ascii="Times New Roman" w:hAnsi="Times New Roman" w:cs="Times New Roman"/>
                <w:color w:val="000000"/>
                <w:lang w:val="id-ID"/>
              </w:rPr>
              <w:t>25.</w:t>
            </w:r>
            <w:r w:rsidR="00EB3BED" w:rsidRPr="00DB4647">
              <w:rPr>
                <w:rFonts w:ascii="Times New Roman" w:hAnsi="Times New Roman" w:cs="Times New Roman"/>
                <w:color w:val="000000"/>
                <w:lang w:val="id-ID"/>
              </w:rPr>
              <w:t>00</w:t>
            </w:r>
          </w:p>
        </w:tc>
      </w:tr>
      <w:tr w:rsidR="00F375E6" w:rsidRPr="00DB4647" w14:paraId="607DD577" w14:textId="77777777" w:rsidTr="00DC3A15">
        <w:tc>
          <w:tcPr>
            <w:tcW w:w="3119" w:type="dxa"/>
            <w:tcBorders>
              <w:left w:val="nil"/>
              <w:bottom w:val="single" w:sz="4" w:space="0" w:color="auto"/>
              <w:right w:val="nil"/>
            </w:tcBorders>
            <w:vAlign w:val="bottom"/>
          </w:tcPr>
          <w:p w14:paraId="4EE39537" w14:textId="77777777" w:rsidR="00F375E6" w:rsidRPr="00DB4647" w:rsidRDefault="00EB3BED" w:rsidP="00DC3A15">
            <w:pPr>
              <w:rPr>
                <w:rFonts w:ascii="Times New Roman" w:hAnsi="Times New Roman" w:cs="Times New Roman"/>
                <w:color w:val="000000"/>
                <w:lang w:val="id-ID"/>
              </w:rPr>
            </w:pPr>
            <w:r w:rsidRPr="00DB4647">
              <w:rPr>
                <w:rFonts w:ascii="Times New Roman" w:hAnsi="Times New Roman" w:cs="Times New Roman"/>
                <w:color w:val="000000"/>
                <w:lang w:val="id-ID"/>
              </w:rPr>
              <w:t>Diploma/</w:t>
            </w:r>
            <w:r w:rsidR="004758F4">
              <w:rPr>
                <w:rFonts w:ascii="Times New Roman" w:hAnsi="Times New Roman" w:cs="Times New Roman"/>
                <w:color w:val="000000"/>
                <w:lang w:val="id-ID"/>
              </w:rPr>
              <w:t>Bachelor Degree</w:t>
            </w:r>
          </w:p>
        </w:tc>
        <w:tc>
          <w:tcPr>
            <w:tcW w:w="2462" w:type="dxa"/>
            <w:tcBorders>
              <w:left w:val="nil"/>
              <w:bottom w:val="single" w:sz="4" w:space="0" w:color="auto"/>
              <w:right w:val="nil"/>
            </w:tcBorders>
            <w:vAlign w:val="bottom"/>
          </w:tcPr>
          <w:p w14:paraId="0BE043FD" w14:textId="77777777" w:rsidR="00F375E6" w:rsidRPr="00DB4647" w:rsidRDefault="00F375E6" w:rsidP="00DC3A15">
            <w:pPr>
              <w:jc w:val="center"/>
              <w:rPr>
                <w:rFonts w:ascii="Times New Roman" w:hAnsi="Times New Roman" w:cs="Times New Roman"/>
                <w:color w:val="000000"/>
              </w:rPr>
            </w:pPr>
            <w:r w:rsidRPr="00DB4647">
              <w:rPr>
                <w:rFonts w:ascii="Times New Roman" w:hAnsi="Times New Roman" w:cs="Times New Roman"/>
                <w:color w:val="000000"/>
              </w:rPr>
              <w:t>1</w:t>
            </w:r>
          </w:p>
        </w:tc>
        <w:tc>
          <w:tcPr>
            <w:tcW w:w="2839" w:type="dxa"/>
            <w:tcBorders>
              <w:left w:val="nil"/>
              <w:bottom w:val="single" w:sz="4" w:space="0" w:color="auto"/>
              <w:right w:val="nil"/>
            </w:tcBorders>
            <w:vAlign w:val="bottom"/>
          </w:tcPr>
          <w:p w14:paraId="359CEEB1" w14:textId="77777777" w:rsidR="00F375E6" w:rsidRPr="00DB4647" w:rsidRDefault="004758F4" w:rsidP="00DC3A15">
            <w:pPr>
              <w:jc w:val="center"/>
              <w:rPr>
                <w:rFonts w:ascii="Times New Roman" w:hAnsi="Times New Roman" w:cs="Times New Roman"/>
                <w:color w:val="000000"/>
                <w:lang w:val="id-ID"/>
              </w:rPr>
            </w:pPr>
            <w:r>
              <w:rPr>
                <w:rFonts w:ascii="Times New Roman" w:hAnsi="Times New Roman" w:cs="Times New Roman"/>
                <w:color w:val="000000"/>
                <w:lang w:val="id-ID"/>
              </w:rPr>
              <w:t xml:space="preserve">  6.</w:t>
            </w:r>
            <w:r w:rsidR="00EB3BED" w:rsidRPr="00DB4647">
              <w:rPr>
                <w:rFonts w:ascii="Times New Roman" w:hAnsi="Times New Roman" w:cs="Times New Roman"/>
                <w:color w:val="000000"/>
                <w:lang w:val="id-ID"/>
              </w:rPr>
              <w:t>25</w:t>
            </w:r>
          </w:p>
        </w:tc>
      </w:tr>
    </w:tbl>
    <w:p w14:paraId="567315EA" w14:textId="579970EA" w:rsidR="00F375E6" w:rsidRDefault="007614F2" w:rsidP="00DC3A15">
      <w:pPr>
        <w:spacing w:after="0" w:line="240" w:lineRule="auto"/>
        <w:jc w:val="both"/>
        <w:rPr>
          <w:rFonts w:ascii="Times New Roman" w:hAnsi="Times New Roman" w:cs="Times New Roman"/>
        </w:rPr>
      </w:pPr>
      <w:r>
        <w:rPr>
          <w:rFonts w:ascii="Times New Roman" w:hAnsi="Times New Roman" w:cs="Times New Roman"/>
        </w:rPr>
        <w:t xml:space="preserve">  </w:t>
      </w:r>
      <w:r w:rsidR="004758F4">
        <w:rPr>
          <w:rFonts w:ascii="Times New Roman" w:hAnsi="Times New Roman" w:cs="Times New Roman"/>
        </w:rPr>
        <w:t>Source</w:t>
      </w:r>
      <w:r w:rsidR="00F375E6" w:rsidRPr="00DB4647">
        <w:rPr>
          <w:rFonts w:ascii="Times New Roman" w:hAnsi="Times New Roman" w:cs="Times New Roman"/>
        </w:rPr>
        <w:t xml:space="preserve">: </w:t>
      </w:r>
      <w:r w:rsidR="004758F4">
        <w:rPr>
          <w:rFonts w:ascii="Times New Roman" w:hAnsi="Times New Roman" w:cs="Times New Roman"/>
        </w:rPr>
        <w:t>Primary Data</w:t>
      </w:r>
    </w:p>
    <w:p w14:paraId="181C8A20" w14:textId="77777777" w:rsidR="004758F4" w:rsidRPr="00DB4647" w:rsidRDefault="004758F4" w:rsidP="00DC3A15">
      <w:pPr>
        <w:spacing w:after="0" w:line="240" w:lineRule="auto"/>
        <w:jc w:val="both"/>
        <w:rPr>
          <w:rFonts w:ascii="Times New Roman" w:hAnsi="Times New Roman" w:cs="Times New Roman"/>
        </w:rPr>
      </w:pPr>
    </w:p>
    <w:p w14:paraId="19EBB87B" w14:textId="77777777" w:rsidR="004758F4" w:rsidRDefault="004758F4" w:rsidP="00DC3A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Based on Table 2, it can be determined that the education level of respondents is still relatively low. 68.75% of respondents do not go to high school. </w:t>
      </w:r>
      <w:r w:rsidR="008F2B08">
        <w:rPr>
          <w:rFonts w:ascii="Times New Roman" w:hAnsi="Times New Roman" w:cs="Times New Roman"/>
          <w:sz w:val="24"/>
          <w:szCs w:val="24"/>
        </w:rPr>
        <w:t xml:space="preserve">37.5% of respondents only graduate from primary school and one respondent does not graduate from primary school. The </w:t>
      </w:r>
      <w:r w:rsidR="005E2391">
        <w:rPr>
          <w:rFonts w:ascii="Times New Roman" w:hAnsi="Times New Roman" w:cs="Times New Roman"/>
          <w:sz w:val="24"/>
          <w:szCs w:val="24"/>
        </w:rPr>
        <w:t>respondent</w:t>
      </w:r>
      <w:r w:rsidR="008F2B08">
        <w:rPr>
          <w:rFonts w:ascii="Times New Roman" w:hAnsi="Times New Roman" w:cs="Times New Roman"/>
          <w:sz w:val="24"/>
          <w:szCs w:val="24"/>
        </w:rPr>
        <w:t xml:space="preserve"> </w:t>
      </w:r>
      <w:r w:rsidR="005E2391">
        <w:rPr>
          <w:rFonts w:ascii="Times New Roman" w:hAnsi="Times New Roman" w:cs="Times New Roman"/>
          <w:sz w:val="24"/>
          <w:szCs w:val="24"/>
        </w:rPr>
        <w:t xml:space="preserve">who graduate diploma or bachelor degree is only one person. Working as metal craftsman does not prioritize </w:t>
      </w:r>
      <w:r w:rsidR="000F426F">
        <w:rPr>
          <w:rFonts w:ascii="Times New Roman" w:hAnsi="Times New Roman" w:cs="Times New Roman"/>
          <w:sz w:val="24"/>
          <w:szCs w:val="24"/>
        </w:rPr>
        <w:t xml:space="preserve">formal education, skills are preffered. Skills can be gained by training. </w:t>
      </w:r>
    </w:p>
    <w:p w14:paraId="03110BC6" w14:textId="77777777" w:rsidR="0083158F" w:rsidRDefault="000F426F" w:rsidP="00DC3A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Further, the profile of respondents is seen from the </w:t>
      </w:r>
      <w:r w:rsidR="008F6A27">
        <w:rPr>
          <w:rFonts w:ascii="Times New Roman" w:hAnsi="Times New Roman" w:cs="Times New Roman"/>
          <w:sz w:val="24"/>
          <w:szCs w:val="24"/>
        </w:rPr>
        <w:t>business duration</w:t>
      </w:r>
      <w:r>
        <w:rPr>
          <w:rFonts w:ascii="Times New Roman" w:hAnsi="Times New Roman" w:cs="Times New Roman"/>
          <w:sz w:val="24"/>
          <w:szCs w:val="24"/>
        </w:rPr>
        <w:t xml:space="preserve"> that has been run by the respondents. In average, the business has been running for 19 years, the shortest business duration is three years and the longest one is 47 years. </w:t>
      </w:r>
      <w:r w:rsidR="0083158F">
        <w:rPr>
          <w:rFonts w:ascii="Times New Roman" w:hAnsi="Times New Roman" w:cs="Times New Roman"/>
          <w:sz w:val="24"/>
          <w:szCs w:val="24"/>
        </w:rPr>
        <w:t>Table 3 shows the profile of respondents by business duration.</w:t>
      </w:r>
    </w:p>
    <w:p w14:paraId="016CDC96" w14:textId="77777777" w:rsidR="00DC3A15" w:rsidRDefault="00DC3A15" w:rsidP="00DC3A15">
      <w:pPr>
        <w:spacing w:after="0" w:line="240" w:lineRule="auto"/>
        <w:ind w:firstLine="567"/>
        <w:jc w:val="both"/>
        <w:rPr>
          <w:rFonts w:ascii="Times New Roman" w:hAnsi="Times New Roman" w:cs="Times New Roman"/>
          <w:sz w:val="24"/>
          <w:szCs w:val="24"/>
        </w:rPr>
      </w:pPr>
    </w:p>
    <w:p w14:paraId="3FFD4A2D" w14:textId="77777777" w:rsidR="002A5B90" w:rsidRPr="007614F2" w:rsidRDefault="001128E7" w:rsidP="00DC3A15">
      <w:pPr>
        <w:spacing w:after="0" w:line="240" w:lineRule="auto"/>
        <w:jc w:val="center"/>
        <w:rPr>
          <w:rFonts w:ascii="Times New Roman" w:hAnsi="Times New Roman" w:cs="Times New Roman"/>
          <w:b/>
          <w:sz w:val="24"/>
          <w:szCs w:val="24"/>
        </w:rPr>
      </w:pPr>
      <w:r w:rsidRPr="007614F2">
        <w:rPr>
          <w:rFonts w:ascii="Times New Roman" w:hAnsi="Times New Roman" w:cs="Times New Roman"/>
          <w:b/>
          <w:sz w:val="24"/>
          <w:szCs w:val="24"/>
        </w:rPr>
        <w:t xml:space="preserve">Table 3.  </w:t>
      </w:r>
      <w:r w:rsidRPr="007614F2">
        <w:rPr>
          <w:rFonts w:ascii="Times New Roman" w:hAnsi="Times New Roman" w:cs="Times New Roman"/>
          <w:sz w:val="24"/>
          <w:szCs w:val="24"/>
        </w:rPr>
        <w:t>Characteristics of Respondents by Business Duration</w:t>
      </w:r>
      <w:r w:rsidR="00F375E6" w:rsidRPr="007614F2">
        <w:rPr>
          <w:rFonts w:ascii="Times New Roman" w:hAnsi="Times New Roman" w:cs="Times New Roman"/>
          <w:b/>
          <w:sz w:val="24"/>
          <w:szCs w:val="24"/>
        </w:rPr>
        <w:t xml:space="preserve"> </w:t>
      </w:r>
    </w:p>
    <w:p w14:paraId="7313705F" w14:textId="77777777" w:rsidR="001128E7" w:rsidRPr="007614F2" w:rsidRDefault="001128E7" w:rsidP="00DC3A15">
      <w:pPr>
        <w:spacing w:after="0" w:line="240" w:lineRule="auto"/>
        <w:jc w:val="center"/>
        <w:rPr>
          <w:rFonts w:ascii="Times New Roman" w:hAnsi="Times New Roman" w:cs="Times New Roman"/>
          <w:b/>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52"/>
        <w:gridCol w:w="2832"/>
        <w:gridCol w:w="2844"/>
      </w:tblGrid>
      <w:tr w:rsidR="00F375E6" w:rsidRPr="007614F2" w14:paraId="34272C94" w14:textId="77777777" w:rsidTr="00DC3A15">
        <w:tc>
          <w:tcPr>
            <w:tcW w:w="2852" w:type="dxa"/>
            <w:tcBorders>
              <w:top w:val="single" w:sz="4" w:space="0" w:color="auto"/>
              <w:left w:val="nil"/>
              <w:bottom w:val="single" w:sz="4" w:space="0" w:color="auto"/>
              <w:right w:val="nil"/>
            </w:tcBorders>
          </w:tcPr>
          <w:p w14:paraId="4BCADD0E" w14:textId="77777777" w:rsidR="00F375E6" w:rsidRPr="007614F2" w:rsidRDefault="0083158F"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Business Duration</w:t>
            </w:r>
          </w:p>
        </w:tc>
        <w:tc>
          <w:tcPr>
            <w:tcW w:w="2832" w:type="dxa"/>
            <w:tcBorders>
              <w:top w:val="single" w:sz="4" w:space="0" w:color="auto"/>
              <w:left w:val="nil"/>
              <w:bottom w:val="single" w:sz="4" w:space="0" w:color="auto"/>
              <w:right w:val="nil"/>
            </w:tcBorders>
          </w:tcPr>
          <w:p w14:paraId="408F3555" w14:textId="77777777" w:rsidR="00F375E6" w:rsidRPr="007614F2" w:rsidRDefault="0083158F"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Amount</w:t>
            </w:r>
          </w:p>
        </w:tc>
        <w:tc>
          <w:tcPr>
            <w:tcW w:w="2844" w:type="dxa"/>
            <w:tcBorders>
              <w:top w:val="single" w:sz="4" w:space="0" w:color="auto"/>
              <w:left w:val="nil"/>
              <w:bottom w:val="single" w:sz="4" w:space="0" w:color="auto"/>
              <w:right w:val="nil"/>
            </w:tcBorders>
          </w:tcPr>
          <w:p w14:paraId="50FDD026" w14:textId="77777777" w:rsidR="00F375E6" w:rsidRPr="007614F2" w:rsidRDefault="0083158F"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Percentage</w:t>
            </w:r>
          </w:p>
        </w:tc>
      </w:tr>
      <w:tr w:rsidR="00F375E6" w:rsidRPr="007614F2" w14:paraId="097F64CD" w14:textId="77777777" w:rsidTr="00DC3A15">
        <w:tc>
          <w:tcPr>
            <w:tcW w:w="2852" w:type="dxa"/>
            <w:tcBorders>
              <w:top w:val="single" w:sz="4" w:space="0" w:color="auto"/>
              <w:left w:val="nil"/>
              <w:right w:val="nil"/>
            </w:tcBorders>
            <w:vAlign w:val="bottom"/>
          </w:tcPr>
          <w:p w14:paraId="5DE5FD62" w14:textId="77777777" w:rsidR="00F375E6" w:rsidRPr="007614F2" w:rsidRDefault="00A552F8" w:rsidP="00DC3A15">
            <w:pPr>
              <w:ind w:left="993"/>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1</w:t>
            </w:r>
            <w:r w:rsidR="00F375E6" w:rsidRPr="007614F2">
              <w:rPr>
                <w:rFonts w:ascii="Times New Roman" w:hAnsi="Times New Roman" w:cs="Times New Roman"/>
                <w:color w:val="000000"/>
                <w:sz w:val="24"/>
                <w:szCs w:val="24"/>
              </w:rPr>
              <w:t xml:space="preserve"> –</w:t>
            </w:r>
            <w:r w:rsidR="002A5B90" w:rsidRPr="007614F2">
              <w:rPr>
                <w:rFonts w:ascii="Times New Roman" w:hAnsi="Times New Roman" w:cs="Times New Roman"/>
                <w:color w:val="000000"/>
                <w:sz w:val="24"/>
                <w:szCs w:val="24"/>
              </w:rPr>
              <w:t xml:space="preserve"> 1</w:t>
            </w:r>
            <w:r w:rsidR="002A5B90" w:rsidRPr="007614F2">
              <w:rPr>
                <w:rFonts w:ascii="Times New Roman" w:hAnsi="Times New Roman" w:cs="Times New Roman"/>
                <w:color w:val="000000"/>
                <w:sz w:val="24"/>
                <w:szCs w:val="24"/>
                <w:lang w:val="id-ID"/>
              </w:rPr>
              <w:t>0</w:t>
            </w:r>
          </w:p>
        </w:tc>
        <w:tc>
          <w:tcPr>
            <w:tcW w:w="2832" w:type="dxa"/>
            <w:tcBorders>
              <w:top w:val="single" w:sz="4" w:space="0" w:color="auto"/>
              <w:left w:val="nil"/>
              <w:right w:val="nil"/>
            </w:tcBorders>
            <w:vAlign w:val="bottom"/>
          </w:tcPr>
          <w:p w14:paraId="5B368DB7" w14:textId="77777777" w:rsidR="00F375E6" w:rsidRPr="007614F2" w:rsidRDefault="002A5B90" w:rsidP="00DC3A15">
            <w:pPr>
              <w:jc w:val="cente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6</w:t>
            </w:r>
          </w:p>
        </w:tc>
        <w:tc>
          <w:tcPr>
            <w:tcW w:w="2844" w:type="dxa"/>
            <w:tcBorders>
              <w:top w:val="single" w:sz="4" w:space="0" w:color="auto"/>
              <w:left w:val="nil"/>
              <w:right w:val="nil"/>
            </w:tcBorders>
            <w:vAlign w:val="bottom"/>
          </w:tcPr>
          <w:p w14:paraId="56E77BA6" w14:textId="77777777" w:rsidR="00F375E6" w:rsidRPr="007614F2" w:rsidRDefault="002A5B90" w:rsidP="00DC3A15">
            <w:pPr>
              <w:jc w:val="cente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rPr>
              <w:t>3</w:t>
            </w:r>
            <w:r w:rsidRPr="007614F2">
              <w:rPr>
                <w:rFonts w:ascii="Times New Roman" w:hAnsi="Times New Roman" w:cs="Times New Roman"/>
                <w:color w:val="000000"/>
                <w:sz w:val="24"/>
                <w:szCs w:val="24"/>
                <w:lang w:val="id-ID"/>
              </w:rPr>
              <w:t>7</w:t>
            </w:r>
            <w:r w:rsidR="0083158F" w:rsidRPr="007614F2">
              <w:rPr>
                <w:rFonts w:ascii="Times New Roman" w:hAnsi="Times New Roman" w:cs="Times New Roman"/>
                <w:color w:val="000000"/>
                <w:sz w:val="24"/>
                <w:szCs w:val="24"/>
                <w:lang w:val="id-ID"/>
              </w:rPr>
              <w:t>.</w:t>
            </w:r>
            <w:r w:rsidRPr="007614F2">
              <w:rPr>
                <w:rFonts w:ascii="Times New Roman" w:hAnsi="Times New Roman" w:cs="Times New Roman"/>
                <w:color w:val="000000"/>
                <w:sz w:val="24"/>
                <w:szCs w:val="24"/>
                <w:lang w:val="id-ID"/>
              </w:rPr>
              <w:t>50</w:t>
            </w:r>
          </w:p>
        </w:tc>
      </w:tr>
      <w:tr w:rsidR="00F375E6" w:rsidRPr="007614F2" w14:paraId="53591D5F" w14:textId="77777777" w:rsidTr="00DC3A15">
        <w:tc>
          <w:tcPr>
            <w:tcW w:w="2852" w:type="dxa"/>
            <w:tcBorders>
              <w:left w:val="nil"/>
              <w:right w:val="nil"/>
            </w:tcBorders>
            <w:vAlign w:val="bottom"/>
          </w:tcPr>
          <w:p w14:paraId="774AC99C" w14:textId="77777777" w:rsidR="00F375E6" w:rsidRPr="007614F2" w:rsidRDefault="002A5B90" w:rsidP="00DC3A15">
            <w:pPr>
              <w:rPr>
                <w:rFonts w:ascii="Times New Roman" w:hAnsi="Times New Roman" w:cs="Times New Roman"/>
                <w:color w:val="000000"/>
                <w:sz w:val="24"/>
                <w:szCs w:val="24"/>
              </w:rPr>
            </w:pPr>
            <w:r w:rsidRPr="007614F2">
              <w:rPr>
                <w:rFonts w:ascii="Times New Roman" w:hAnsi="Times New Roman" w:cs="Times New Roman"/>
                <w:color w:val="000000"/>
                <w:sz w:val="24"/>
                <w:szCs w:val="24"/>
                <w:lang w:val="id-ID"/>
              </w:rPr>
              <w:t xml:space="preserve">                </w:t>
            </w:r>
            <w:r w:rsidRPr="007614F2">
              <w:rPr>
                <w:rFonts w:ascii="Times New Roman" w:hAnsi="Times New Roman" w:cs="Times New Roman"/>
                <w:color w:val="000000"/>
                <w:sz w:val="24"/>
                <w:szCs w:val="24"/>
              </w:rPr>
              <w:t>1</w:t>
            </w:r>
            <w:r w:rsidRPr="007614F2">
              <w:rPr>
                <w:rFonts w:ascii="Times New Roman" w:hAnsi="Times New Roman" w:cs="Times New Roman"/>
                <w:color w:val="000000"/>
                <w:sz w:val="24"/>
                <w:szCs w:val="24"/>
                <w:lang w:val="id-ID"/>
              </w:rPr>
              <w:t>1</w:t>
            </w:r>
            <w:r w:rsidR="00F375E6" w:rsidRPr="007614F2">
              <w:rPr>
                <w:rFonts w:ascii="Times New Roman" w:hAnsi="Times New Roman" w:cs="Times New Roman"/>
                <w:color w:val="000000"/>
                <w:sz w:val="24"/>
                <w:szCs w:val="24"/>
              </w:rPr>
              <w:t xml:space="preserve"> – 20</w:t>
            </w:r>
          </w:p>
        </w:tc>
        <w:tc>
          <w:tcPr>
            <w:tcW w:w="2832" w:type="dxa"/>
            <w:tcBorders>
              <w:left w:val="nil"/>
              <w:right w:val="nil"/>
            </w:tcBorders>
            <w:vAlign w:val="bottom"/>
          </w:tcPr>
          <w:p w14:paraId="0B256E45" w14:textId="77777777" w:rsidR="00F375E6" w:rsidRPr="007614F2" w:rsidRDefault="002A5B90" w:rsidP="00DC3A15">
            <w:pPr>
              <w:jc w:val="cente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5</w:t>
            </w:r>
          </w:p>
        </w:tc>
        <w:tc>
          <w:tcPr>
            <w:tcW w:w="2844" w:type="dxa"/>
            <w:tcBorders>
              <w:left w:val="nil"/>
              <w:right w:val="nil"/>
            </w:tcBorders>
            <w:vAlign w:val="bottom"/>
          </w:tcPr>
          <w:p w14:paraId="360405A3" w14:textId="77777777" w:rsidR="00F375E6" w:rsidRPr="007614F2" w:rsidRDefault="002A5B90" w:rsidP="00DC3A15">
            <w:pPr>
              <w:jc w:val="cente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rPr>
              <w:t>3</w:t>
            </w:r>
            <w:r w:rsidR="0083158F" w:rsidRPr="007614F2">
              <w:rPr>
                <w:rFonts w:ascii="Times New Roman" w:hAnsi="Times New Roman" w:cs="Times New Roman"/>
                <w:color w:val="000000"/>
                <w:sz w:val="24"/>
                <w:szCs w:val="24"/>
                <w:lang w:val="id-ID"/>
              </w:rPr>
              <w:t>1.</w:t>
            </w:r>
            <w:r w:rsidRPr="007614F2">
              <w:rPr>
                <w:rFonts w:ascii="Times New Roman" w:hAnsi="Times New Roman" w:cs="Times New Roman"/>
                <w:color w:val="000000"/>
                <w:sz w:val="24"/>
                <w:szCs w:val="24"/>
                <w:lang w:val="id-ID"/>
              </w:rPr>
              <w:t>25</w:t>
            </w:r>
          </w:p>
        </w:tc>
      </w:tr>
      <w:tr w:rsidR="00F375E6" w:rsidRPr="007614F2" w14:paraId="341A4F54" w14:textId="77777777" w:rsidTr="00DC3A15">
        <w:tc>
          <w:tcPr>
            <w:tcW w:w="2852" w:type="dxa"/>
            <w:tcBorders>
              <w:left w:val="nil"/>
              <w:right w:val="nil"/>
            </w:tcBorders>
            <w:vAlign w:val="bottom"/>
          </w:tcPr>
          <w:p w14:paraId="1CC8B994" w14:textId="77777777" w:rsidR="00F375E6" w:rsidRPr="007614F2" w:rsidRDefault="002A5B90" w:rsidP="00DC3A15">
            <w:pP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 xml:space="preserve">                </w:t>
            </w:r>
            <w:r w:rsidR="00F375E6" w:rsidRPr="007614F2">
              <w:rPr>
                <w:rFonts w:ascii="Times New Roman" w:hAnsi="Times New Roman" w:cs="Times New Roman"/>
                <w:color w:val="000000"/>
                <w:sz w:val="24"/>
                <w:szCs w:val="24"/>
              </w:rPr>
              <w:t>21 –</w:t>
            </w:r>
            <w:r w:rsidRPr="007614F2">
              <w:rPr>
                <w:rFonts w:ascii="Times New Roman" w:hAnsi="Times New Roman" w:cs="Times New Roman"/>
                <w:color w:val="000000"/>
                <w:sz w:val="24"/>
                <w:szCs w:val="24"/>
              </w:rPr>
              <w:t xml:space="preserve"> </w:t>
            </w:r>
            <w:r w:rsidRPr="007614F2">
              <w:rPr>
                <w:rFonts w:ascii="Times New Roman" w:hAnsi="Times New Roman" w:cs="Times New Roman"/>
                <w:color w:val="000000"/>
                <w:sz w:val="24"/>
                <w:szCs w:val="24"/>
                <w:lang w:val="id-ID"/>
              </w:rPr>
              <w:t>30</w:t>
            </w:r>
          </w:p>
        </w:tc>
        <w:tc>
          <w:tcPr>
            <w:tcW w:w="2832" w:type="dxa"/>
            <w:tcBorders>
              <w:left w:val="nil"/>
              <w:right w:val="nil"/>
            </w:tcBorders>
            <w:vAlign w:val="bottom"/>
          </w:tcPr>
          <w:p w14:paraId="5B84241A" w14:textId="77777777" w:rsidR="00F375E6" w:rsidRPr="007614F2" w:rsidRDefault="002A5B90" w:rsidP="00DC3A15">
            <w:pPr>
              <w:jc w:val="cente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2</w:t>
            </w:r>
          </w:p>
        </w:tc>
        <w:tc>
          <w:tcPr>
            <w:tcW w:w="2844" w:type="dxa"/>
            <w:tcBorders>
              <w:left w:val="nil"/>
              <w:right w:val="nil"/>
            </w:tcBorders>
            <w:vAlign w:val="bottom"/>
          </w:tcPr>
          <w:p w14:paraId="7769E244" w14:textId="77777777" w:rsidR="00F375E6" w:rsidRPr="007614F2" w:rsidRDefault="0083158F" w:rsidP="00DC3A15">
            <w:pPr>
              <w:jc w:val="cente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12.</w:t>
            </w:r>
            <w:r w:rsidR="002A5B90" w:rsidRPr="007614F2">
              <w:rPr>
                <w:rFonts w:ascii="Times New Roman" w:hAnsi="Times New Roman" w:cs="Times New Roman"/>
                <w:color w:val="000000"/>
                <w:sz w:val="24"/>
                <w:szCs w:val="24"/>
                <w:lang w:val="id-ID"/>
              </w:rPr>
              <w:t>50</w:t>
            </w:r>
          </w:p>
        </w:tc>
      </w:tr>
      <w:tr w:rsidR="00F375E6" w:rsidRPr="007614F2" w14:paraId="5C9ED118" w14:textId="77777777" w:rsidTr="00DC3A15">
        <w:tc>
          <w:tcPr>
            <w:tcW w:w="2852" w:type="dxa"/>
            <w:tcBorders>
              <w:left w:val="nil"/>
              <w:right w:val="nil"/>
            </w:tcBorders>
            <w:vAlign w:val="bottom"/>
          </w:tcPr>
          <w:p w14:paraId="70621078" w14:textId="77777777" w:rsidR="00F375E6" w:rsidRPr="007614F2" w:rsidRDefault="002A5B90" w:rsidP="00DC3A15">
            <w:pP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 xml:space="preserve">                31</w:t>
            </w:r>
            <w:r w:rsidR="00F375E6" w:rsidRPr="007614F2">
              <w:rPr>
                <w:rFonts w:ascii="Times New Roman" w:hAnsi="Times New Roman" w:cs="Times New Roman"/>
                <w:color w:val="000000"/>
                <w:sz w:val="24"/>
                <w:szCs w:val="24"/>
              </w:rPr>
              <w:t xml:space="preserve"> –</w:t>
            </w:r>
            <w:r w:rsidRPr="007614F2">
              <w:rPr>
                <w:rFonts w:ascii="Times New Roman" w:hAnsi="Times New Roman" w:cs="Times New Roman"/>
                <w:color w:val="000000"/>
                <w:sz w:val="24"/>
                <w:szCs w:val="24"/>
              </w:rPr>
              <w:t xml:space="preserve"> </w:t>
            </w:r>
            <w:r w:rsidRPr="007614F2">
              <w:rPr>
                <w:rFonts w:ascii="Times New Roman" w:hAnsi="Times New Roman" w:cs="Times New Roman"/>
                <w:color w:val="000000"/>
                <w:sz w:val="24"/>
                <w:szCs w:val="24"/>
                <w:lang w:val="id-ID"/>
              </w:rPr>
              <w:t>40</w:t>
            </w:r>
          </w:p>
        </w:tc>
        <w:tc>
          <w:tcPr>
            <w:tcW w:w="2832" w:type="dxa"/>
            <w:tcBorders>
              <w:left w:val="nil"/>
              <w:right w:val="nil"/>
            </w:tcBorders>
            <w:vAlign w:val="bottom"/>
          </w:tcPr>
          <w:p w14:paraId="7D1ECC51" w14:textId="77777777" w:rsidR="00F375E6" w:rsidRPr="007614F2" w:rsidRDefault="002A5B90" w:rsidP="00DC3A15">
            <w:pPr>
              <w:jc w:val="cente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0</w:t>
            </w:r>
          </w:p>
        </w:tc>
        <w:tc>
          <w:tcPr>
            <w:tcW w:w="2844" w:type="dxa"/>
            <w:tcBorders>
              <w:left w:val="nil"/>
              <w:right w:val="nil"/>
            </w:tcBorders>
            <w:vAlign w:val="bottom"/>
          </w:tcPr>
          <w:p w14:paraId="21914207" w14:textId="77777777" w:rsidR="00F375E6" w:rsidRPr="007614F2" w:rsidRDefault="0083158F" w:rsidP="00DC3A15">
            <w:pPr>
              <w:jc w:val="cente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 xml:space="preserve">  0.</w:t>
            </w:r>
            <w:r w:rsidR="002A5B90" w:rsidRPr="007614F2">
              <w:rPr>
                <w:rFonts w:ascii="Times New Roman" w:hAnsi="Times New Roman" w:cs="Times New Roman"/>
                <w:color w:val="000000"/>
                <w:sz w:val="24"/>
                <w:szCs w:val="24"/>
                <w:lang w:val="id-ID"/>
              </w:rPr>
              <w:t>00</w:t>
            </w:r>
          </w:p>
        </w:tc>
      </w:tr>
      <w:tr w:rsidR="00F375E6" w:rsidRPr="007614F2" w14:paraId="4F654D6E" w14:textId="77777777" w:rsidTr="00DC3A15">
        <w:tc>
          <w:tcPr>
            <w:tcW w:w="2852" w:type="dxa"/>
            <w:tcBorders>
              <w:left w:val="nil"/>
              <w:bottom w:val="single" w:sz="4" w:space="0" w:color="auto"/>
              <w:right w:val="nil"/>
            </w:tcBorders>
            <w:vAlign w:val="bottom"/>
          </w:tcPr>
          <w:p w14:paraId="53C87BA8" w14:textId="77777777" w:rsidR="00F375E6" w:rsidRPr="007614F2" w:rsidRDefault="002A5B90" w:rsidP="00DC3A15">
            <w:pP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 xml:space="preserve">                41</w:t>
            </w:r>
            <w:r w:rsidR="00F375E6" w:rsidRPr="007614F2">
              <w:rPr>
                <w:rFonts w:ascii="Times New Roman" w:hAnsi="Times New Roman" w:cs="Times New Roman"/>
                <w:color w:val="000000"/>
                <w:sz w:val="24"/>
                <w:szCs w:val="24"/>
              </w:rPr>
              <w:t xml:space="preserve"> –</w:t>
            </w:r>
            <w:r w:rsidRPr="007614F2">
              <w:rPr>
                <w:rFonts w:ascii="Times New Roman" w:hAnsi="Times New Roman" w:cs="Times New Roman"/>
                <w:color w:val="000000"/>
                <w:sz w:val="24"/>
                <w:szCs w:val="24"/>
              </w:rPr>
              <w:t xml:space="preserve"> </w:t>
            </w:r>
            <w:r w:rsidRPr="007614F2">
              <w:rPr>
                <w:rFonts w:ascii="Times New Roman" w:hAnsi="Times New Roman" w:cs="Times New Roman"/>
                <w:color w:val="000000"/>
                <w:sz w:val="24"/>
                <w:szCs w:val="24"/>
                <w:lang w:val="id-ID"/>
              </w:rPr>
              <w:t>50</w:t>
            </w:r>
          </w:p>
        </w:tc>
        <w:tc>
          <w:tcPr>
            <w:tcW w:w="2832" w:type="dxa"/>
            <w:tcBorders>
              <w:left w:val="nil"/>
              <w:bottom w:val="single" w:sz="4" w:space="0" w:color="auto"/>
              <w:right w:val="nil"/>
            </w:tcBorders>
            <w:vAlign w:val="bottom"/>
          </w:tcPr>
          <w:p w14:paraId="4D3CB220" w14:textId="77777777" w:rsidR="00F375E6" w:rsidRPr="007614F2" w:rsidRDefault="002A5B90" w:rsidP="00DC3A15">
            <w:pPr>
              <w:jc w:val="cente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3</w:t>
            </w:r>
          </w:p>
        </w:tc>
        <w:tc>
          <w:tcPr>
            <w:tcW w:w="2844" w:type="dxa"/>
            <w:tcBorders>
              <w:left w:val="nil"/>
              <w:bottom w:val="single" w:sz="4" w:space="0" w:color="auto"/>
              <w:right w:val="nil"/>
            </w:tcBorders>
            <w:vAlign w:val="bottom"/>
          </w:tcPr>
          <w:p w14:paraId="2C8A4427" w14:textId="77777777" w:rsidR="00F375E6" w:rsidRPr="007614F2" w:rsidRDefault="0083158F" w:rsidP="00DC3A15">
            <w:pPr>
              <w:jc w:val="cente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18.</w:t>
            </w:r>
            <w:r w:rsidR="002A5B90" w:rsidRPr="007614F2">
              <w:rPr>
                <w:rFonts w:ascii="Times New Roman" w:hAnsi="Times New Roman" w:cs="Times New Roman"/>
                <w:color w:val="000000"/>
                <w:sz w:val="24"/>
                <w:szCs w:val="24"/>
                <w:lang w:val="id-ID"/>
              </w:rPr>
              <w:t>75</w:t>
            </w:r>
          </w:p>
        </w:tc>
      </w:tr>
    </w:tbl>
    <w:p w14:paraId="7C5856D0" w14:textId="623AB634" w:rsidR="00F375E6" w:rsidRPr="007614F2" w:rsidRDefault="0083158F" w:rsidP="00DC3A15">
      <w:pPr>
        <w:spacing w:after="0" w:line="240" w:lineRule="auto"/>
        <w:jc w:val="both"/>
        <w:rPr>
          <w:rFonts w:ascii="Times New Roman" w:hAnsi="Times New Roman" w:cs="Times New Roman"/>
          <w:sz w:val="24"/>
          <w:szCs w:val="24"/>
        </w:rPr>
      </w:pPr>
      <w:r w:rsidRPr="007614F2">
        <w:rPr>
          <w:rFonts w:ascii="Times New Roman" w:hAnsi="Times New Roman" w:cs="Times New Roman"/>
          <w:sz w:val="24"/>
          <w:szCs w:val="24"/>
        </w:rPr>
        <w:t>Source</w:t>
      </w:r>
      <w:r w:rsidR="00F375E6" w:rsidRPr="007614F2">
        <w:rPr>
          <w:rFonts w:ascii="Times New Roman" w:hAnsi="Times New Roman" w:cs="Times New Roman"/>
          <w:sz w:val="24"/>
          <w:szCs w:val="24"/>
        </w:rPr>
        <w:t xml:space="preserve">: </w:t>
      </w:r>
      <w:r w:rsidRPr="007614F2">
        <w:rPr>
          <w:rFonts w:ascii="Times New Roman" w:hAnsi="Times New Roman" w:cs="Times New Roman"/>
          <w:sz w:val="24"/>
          <w:szCs w:val="24"/>
        </w:rPr>
        <w:t>Primary Data</w:t>
      </w:r>
    </w:p>
    <w:p w14:paraId="6407724E" w14:textId="77777777" w:rsidR="00F375E6" w:rsidRPr="007614F2" w:rsidRDefault="00F375E6" w:rsidP="00DC3A15">
      <w:pPr>
        <w:spacing w:after="0" w:line="240" w:lineRule="auto"/>
        <w:jc w:val="both"/>
        <w:rPr>
          <w:rFonts w:ascii="Times New Roman" w:hAnsi="Times New Roman" w:cs="Times New Roman"/>
          <w:sz w:val="24"/>
          <w:szCs w:val="24"/>
        </w:rPr>
      </w:pPr>
    </w:p>
    <w:p w14:paraId="0CB90736" w14:textId="77777777" w:rsidR="00AA39E2" w:rsidRDefault="0083158F" w:rsidP="00DC3A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Table 3 shows that there are three respondents with business duration of above 40 years. Working as metal craftsmen demands the skills and ability to process the metal into goods </w:t>
      </w:r>
      <w:r w:rsidR="00A06F1F">
        <w:rPr>
          <w:rFonts w:ascii="Times New Roman" w:hAnsi="Times New Roman" w:cs="Times New Roman"/>
          <w:sz w:val="24"/>
          <w:szCs w:val="24"/>
        </w:rPr>
        <w:t xml:space="preserve">in accordance with consumer demand. It is not easy for people to open metal processing business, this provides advantages for business owner, such as the ability to survive the business. </w:t>
      </w:r>
    </w:p>
    <w:p w14:paraId="485704FD" w14:textId="77777777" w:rsidR="00DC3A15" w:rsidRDefault="00DC3A15" w:rsidP="00DC3A15">
      <w:pPr>
        <w:spacing w:after="0" w:line="240" w:lineRule="auto"/>
        <w:ind w:firstLine="567"/>
        <w:jc w:val="both"/>
        <w:rPr>
          <w:rFonts w:ascii="Times New Roman" w:hAnsi="Times New Roman" w:cs="Times New Roman"/>
          <w:sz w:val="24"/>
          <w:szCs w:val="24"/>
        </w:rPr>
      </w:pPr>
    </w:p>
    <w:p w14:paraId="3156532C" w14:textId="77777777" w:rsidR="00AA39E2" w:rsidRPr="001128E7" w:rsidRDefault="001128E7" w:rsidP="00DC3A15">
      <w:pPr>
        <w:spacing w:after="0" w:line="24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ab/>
        <w:t>Result of t Test Analysis</w:t>
      </w:r>
    </w:p>
    <w:p w14:paraId="29AAFDA1" w14:textId="3D9767C7" w:rsidR="007614F2" w:rsidRPr="00167E60" w:rsidRDefault="00167E60" w:rsidP="005648B8">
      <w:pPr>
        <w:spacing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The result of Kolmogorov-Smirnov normality test indicates that the data of net income level before and after receiving </w:t>
      </w:r>
      <w:r w:rsidR="00EE5B09">
        <w:rPr>
          <w:rFonts w:ascii="Times New Roman" w:hAnsi="Times New Roman" w:cs="Times New Roman"/>
          <w:bCs/>
          <w:sz w:val="24"/>
          <w:szCs w:val="24"/>
        </w:rPr>
        <w:t>bank credit</w:t>
      </w:r>
      <w:r>
        <w:rPr>
          <w:rFonts w:ascii="Times New Roman" w:hAnsi="Times New Roman" w:cs="Times New Roman"/>
          <w:bCs/>
          <w:sz w:val="24"/>
          <w:szCs w:val="24"/>
        </w:rPr>
        <w:t xml:space="preserve"> is not normally distributed. This result is shown in Table 4. </w:t>
      </w:r>
    </w:p>
    <w:p w14:paraId="55477229" w14:textId="77777777" w:rsidR="00286053" w:rsidRDefault="001128E7" w:rsidP="00DC3A1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Table 4.  </w:t>
      </w:r>
      <w:r>
        <w:rPr>
          <w:rFonts w:ascii="Times New Roman" w:hAnsi="Times New Roman" w:cs="Times New Roman"/>
          <w:sz w:val="24"/>
          <w:szCs w:val="24"/>
        </w:rPr>
        <w:t>Result of Kolmogorov-Smirnov Normality Test</w:t>
      </w:r>
    </w:p>
    <w:p w14:paraId="30F370E7" w14:textId="77777777" w:rsidR="001128E7" w:rsidRPr="001128E7" w:rsidRDefault="001128E7" w:rsidP="00DC3A15">
      <w:pPr>
        <w:spacing w:after="0" w:line="240" w:lineRule="auto"/>
        <w:jc w:val="center"/>
        <w:rPr>
          <w:rFonts w:ascii="Times New Roman" w:hAnsi="Times New Roman" w:cs="Times New Roman"/>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2852"/>
        <w:gridCol w:w="2832"/>
        <w:gridCol w:w="2844"/>
      </w:tblGrid>
      <w:tr w:rsidR="007B08AF" w:rsidRPr="007614F2" w14:paraId="6E2C2766" w14:textId="77777777" w:rsidTr="00DC3A15">
        <w:tc>
          <w:tcPr>
            <w:tcW w:w="2852" w:type="dxa"/>
            <w:tcBorders>
              <w:left w:val="nil"/>
              <w:right w:val="nil"/>
            </w:tcBorders>
          </w:tcPr>
          <w:p w14:paraId="063F17E0" w14:textId="77777777" w:rsidR="007B08AF" w:rsidRPr="007614F2" w:rsidRDefault="007B08AF" w:rsidP="00DC3A15">
            <w:pPr>
              <w:jc w:val="center"/>
              <w:rPr>
                <w:rFonts w:ascii="Times New Roman" w:hAnsi="Times New Roman" w:cs="Times New Roman"/>
                <w:sz w:val="24"/>
                <w:szCs w:val="24"/>
                <w:lang w:val="id-ID"/>
              </w:rPr>
            </w:pPr>
          </w:p>
        </w:tc>
        <w:tc>
          <w:tcPr>
            <w:tcW w:w="2832" w:type="dxa"/>
            <w:tcBorders>
              <w:left w:val="nil"/>
              <w:right w:val="nil"/>
            </w:tcBorders>
          </w:tcPr>
          <w:p w14:paraId="3D83AA91" w14:textId="77777777" w:rsidR="007B08AF" w:rsidRPr="007614F2" w:rsidRDefault="00167E60"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Z Value</w:t>
            </w:r>
          </w:p>
        </w:tc>
        <w:tc>
          <w:tcPr>
            <w:tcW w:w="2844" w:type="dxa"/>
            <w:tcBorders>
              <w:left w:val="nil"/>
              <w:right w:val="nil"/>
            </w:tcBorders>
          </w:tcPr>
          <w:p w14:paraId="7F334D5F" w14:textId="77777777" w:rsidR="007B08AF" w:rsidRPr="007614F2" w:rsidRDefault="00167E60"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Significance Level</w:t>
            </w:r>
          </w:p>
        </w:tc>
      </w:tr>
      <w:tr w:rsidR="00C27C41" w:rsidRPr="007614F2" w14:paraId="174AAC0D" w14:textId="77777777" w:rsidTr="00DC3A15">
        <w:tc>
          <w:tcPr>
            <w:tcW w:w="2852" w:type="dxa"/>
            <w:tcBorders>
              <w:left w:val="nil"/>
              <w:right w:val="nil"/>
            </w:tcBorders>
          </w:tcPr>
          <w:p w14:paraId="5A32D384" w14:textId="370B8870" w:rsidR="00C27C41" w:rsidRPr="007614F2" w:rsidRDefault="00167E60" w:rsidP="00DC3A15">
            <w:pP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 xml:space="preserve">Net income level before receiving </w:t>
            </w:r>
            <w:r w:rsidR="00EE5B09" w:rsidRPr="007614F2">
              <w:rPr>
                <w:rFonts w:ascii="Times New Roman" w:hAnsi="Times New Roman" w:cs="Times New Roman"/>
                <w:color w:val="000000"/>
                <w:sz w:val="24"/>
                <w:szCs w:val="24"/>
                <w:lang w:val="id-ID"/>
              </w:rPr>
              <w:t>bank credit</w:t>
            </w:r>
            <w:r w:rsidRPr="007614F2">
              <w:rPr>
                <w:rFonts w:ascii="Times New Roman" w:hAnsi="Times New Roman" w:cs="Times New Roman"/>
                <w:color w:val="000000"/>
                <w:sz w:val="24"/>
                <w:szCs w:val="24"/>
                <w:lang w:val="id-ID"/>
              </w:rPr>
              <w:t xml:space="preserve"> </w:t>
            </w:r>
          </w:p>
          <w:p w14:paraId="507E13BE" w14:textId="77777777" w:rsidR="007614F2" w:rsidRPr="007614F2" w:rsidRDefault="007614F2" w:rsidP="00DC3A15">
            <w:pPr>
              <w:rPr>
                <w:rFonts w:ascii="Times New Roman" w:hAnsi="Times New Roman" w:cs="Times New Roman"/>
                <w:color w:val="000000"/>
                <w:sz w:val="24"/>
                <w:szCs w:val="24"/>
                <w:lang w:val="id-ID"/>
              </w:rPr>
            </w:pPr>
          </w:p>
          <w:p w14:paraId="6AE94950" w14:textId="77777777" w:rsidR="00066EB1" w:rsidRPr="007614F2" w:rsidRDefault="00167E60" w:rsidP="00DC3A15">
            <w:pP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 xml:space="preserve">Net income level after receiving </w:t>
            </w:r>
            <w:r w:rsidR="00EE5B09" w:rsidRPr="007614F2">
              <w:rPr>
                <w:rFonts w:ascii="Times New Roman" w:hAnsi="Times New Roman" w:cs="Times New Roman"/>
                <w:color w:val="000000"/>
                <w:sz w:val="24"/>
                <w:szCs w:val="24"/>
                <w:lang w:val="id-ID"/>
              </w:rPr>
              <w:t>bank credit</w:t>
            </w:r>
            <w:r w:rsidRPr="007614F2">
              <w:rPr>
                <w:rFonts w:ascii="Times New Roman" w:hAnsi="Times New Roman" w:cs="Times New Roman"/>
                <w:color w:val="000000"/>
                <w:sz w:val="24"/>
                <w:szCs w:val="24"/>
                <w:lang w:val="id-ID"/>
              </w:rPr>
              <w:t xml:space="preserve"> </w:t>
            </w:r>
          </w:p>
        </w:tc>
        <w:tc>
          <w:tcPr>
            <w:tcW w:w="2832" w:type="dxa"/>
            <w:tcBorders>
              <w:left w:val="nil"/>
              <w:right w:val="nil"/>
            </w:tcBorders>
          </w:tcPr>
          <w:p w14:paraId="12AE8484" w14:textId="77777777" w:rsidR="00C27C41" w:rsidRPr="007614F2" w:rsidRDefault="00167E60"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-3.</w:t>
            </w:r>
            <w:r w:rsidR="00A71F6B" w:rsidRPr="007614F2">
              <w:rPr>
                <w:rFonts w:ascii="Times New Roman" w:hAnsi="Times New Roman" w:cs="Times New Roman"/>
                <w:sz w:val="24"/>
                <w:szCs w:val="24"/>
                <w:lang w:val="id-ID"/>
              </w:rPr>
              <w:t>516</w:t>
            </w:r>
          </w:p>
          <w:p w14:paraId="4C1E7892" w14:textId="77777777" w:rsidR="00C27C41" w:rsidRPr="007614F2" w:rsidRDefault="00C27C41" w:rsidP="00DC3A15">
            <w:pPr>
              <w:jc w:val="center"/>
              <w:rPr>
                <w:rFonts w:ascii="Times New Roman" w:hAnsi="Times New Roman" w:cs="Times New Roman"/>
                <w:sz w:val="24"/>
                <w:szCs w:val="24"/>
                <w:lang w:val="id-ID"/>
              </w:rPr>
            </w:pPr>
          </w:p>
          <w:p w14:paraId="480450DB" w14:textId="77777777" w:rsidR="00C27C41" w:rsidRPr="007614F2" w:rsidRDefault="00C27C41" w:rsidP="00DC3A15">
            <w:pPr>
              <w:jc w:val="center"/>
              <w:rPr>
                <w:rFonts w:ascii="Times New Roman" w:hAnsi="Times New Roman" w:cs="Times New Roman"/>
                <w:sz w:val="24"/>
                <w:szCs w:val="24"/>
                <w:lang w:val="id-ID"/>
              </w:rPr>
            </w:pPr>
          </w:p>
          <w:p w14:paraId="689EB6E6" w14:textId="77777777" w:rsidR="00C27C41" w:rsidRPr="007614F2" w:rsidRDefault="00167E60"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0.</w:t>
            </w:r>
            <w:r w:rsidR="00C27C41" w:rsidRPr="007614F2">
              <w:rPr>
                <w:rFonts w:ascii="Times New Roman" w:hAnsi="Times New Roman" w:cs="Times New Roman"/>
                <w:sz w:val="24"/>
                <w:szCs w:val="24"/>
                <w:lang w:val="id-ID"/>
              </w:rPr>
              <w:t>215</w:t>
            </w:r>
          </w:p>
        </w:tc>
        <w:tc>
          <w:tcPr>
            <w:tcW w:w="2844" w:type="dxa"/>
            <w:tcBorders>
              <w:left w:val="nil"/>
              <w:right w:val="nil"/>
            </w:tcBorders>
          </w:tcPr>
          <w:p w14:paraId="2BDB917D" w14:textId="77777777" w:rsidR="00C27C41" w:rsidRPr="007614F2" w:rsidRDefault="00167E60"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0.</w:t>
            </w:r>
            <w:r w:rsidR="00A71F6B" w:rsidRPr="007614F2">
              <w:rPr>
                <w:rFonts w:ascii="Times New Roman" w:hAnsi="Times New Roman" w:cs="Times New Roman"/>
                <w:sz w:val="24"/>
                <w:szCs w:val="24"/>
                <w:lang w:val="id-ID"/>
              </w:rPr>
              <w:t>000</w:t>
            </w:r>
          </w:p>
          <w:p w14:paraId="21692C86" w14:textId="77777777" w:rsidR="00305544" w:rsidRPr="007614F2" w:rsidRDefault="00305544" w:rsidP="00DC3A15">
            <w:pPr>
              <w:jc w:val="center"/>
              <w:rPr>
                <w:rFonts w:ascii="Times New Roman" w:hAnsi="Times New Roman" w:cs="Times New Roman"/>
                <w:sz w:val="24"/>
                <w:szCs w:val="24"/>
                <w:lang w:val="id-ID"/>
              </w:rPr>
            </w:pPr>
          </w:p>
          <w:p w14:paraId="5ADDC86D" w14:textId="77777777" w:rsidR="00305544" w:rsidRPr="007614F2" w:rsidRDefault="00305544" w:rsidP="00DC3A15">
            <w:pPr>
              <w:jc w:val="center"/>
              <w:rPr>
                <w:rFonts w:ascii="Times New Roman" w:hAnsi="Times New Roman" w:cs="Times New Roman"/>
                <w:sz w:val="24"/>
                <w:szCs w:val="24"/>
                <w:lang w:val="id-ID"/>
              </w:rPr>
            </w:pPr>
          </w:p>
          <w:p w14:paraId="095EDCD6" w14:textId="77777777" w:rsidR="00305544" w:rsidRPr="007614F2" w:rsidRDefault="00167E60"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0.</w:t>
            </w:r>
            <w:r w:rsidR="00305544" w:rsidRPr="007614F2">
              <w:rPr>
                <w:rFonts w:ascii="Times New Roman" w:hAnsi="Times New Roman" w:cs="Times New Roman"/>
                <w:sz w:val="24"/>
                <w:szCs w:val="24"/>
                <w:lang w:val="id-ID"/>
              </w:rPr>
              <w:t>046</w:t>
            </w:r>
          </w:p>
        </w:tc>
      </w:tr>
    </w:tbl>
    <w:p w14:paraId="26B72BF1" w14:textId="39D290E2" w:rsidR="00167E60" w:rsidRPr="007614F2" w:rsidRDefault="00167E60" w:rsidP="00DC3A15">
      <w:pPr>
        <w:spacing w:after="0" w:line="240" w:lineRule="auto"/>
        <w:jc w:val="both"/>
        <w:rPr>
          <w:rFonts w:ascii="Times New Roman" w:hAnsi="Times New Roman" w:cs="Times New Roman"/>
          <w:sz w:val="24"/>
          <w:szCs w:val="24"/>
        </w:rPr>
      </w:pPr>
      <w:r w:rsidRPr="007614F2">
        <w:rPr>
          <w:rFonts w:ascii="Times New Roman" w:hAnsi="Times New Roman" w:cs="Times New Roman"/>
          <w:sz w:val="24"/>
          <w:szCs w:val="24"/>
        </w:rPr>
        <w:t>Source</w:t>
      </w:r>
      <w:r w:rsidR="007B08AF" w:rsidRPr="007614F2">
        <w:rPr>
          <w:rFonts w:ascii="Times New Roman" w:hAnsi="Times New Roman" w:cs="Times New Roman"/>
          <w:sz w:val="24"/>
          <w:szCs w:val="24"/>
        </w:rPr>
        <w:t xml:space="preserve">: </w:t>
      </w:r>
      <w:r w:rsidRPr="007614F2">
        <w:rPr>
          <w:rFonts w:ascii="Times New Roman" w:hAnsi="Times New Roman" w:cs="Times New Roman"/>
          <w:sz w:val="24"/>
          <w:szCs w:val="24"/>
        </w:rPr>
        <w:t>P</w:t>
      </w:r>
      <w:r w:rsidR="00DC3A15" w:rsidRPr="007614F2">
        <w:rPr>
          <w:rFonts w:ascii="Times New Roman" w:hAnsi="Times New Roman" w:cs="Times New Roman"/>
          <w:sz w:val="24"/>
          <w:szCs w:val="24"/>
        </w:rPr>
        <w:t>rocessed from primary data</w:t>
      </w:r>
    </w:p>
    <w:p w14:paraId="5C1D7F63" w14:textId="77777777" w:rsidR="00305544" w:rsidRPr="007614F2" w:rsidRDefault="00167E60" w:rsidP="00DC3A15">
      <w:pPr>
        <w:spacing w:after="0" w:line="240" w:lineRule="auto"/>
        <w:jc w:val="both"/>
        <w:rPr>
          <w:rFonts w:ascii="Times New Roman" w:hAnsi="Times New Roman" w:cs="Times New Roman"/>
          <w:sz w:val="24"/>
          <w:szCs w:val="24"/>
        </w:rPr>
      </w:pPr>
      <w:r w:rsidRPr="007614F2">
        <w:rPr>
          <w:rFonts w:ascii="Times New Roman" w:hAnsi="Times New Roman" w:cs="Times New Roman"/>
          <w:sz w:val="24"/>
          <w:szCs w:val="24"/>
        </w:rPr>
        <w:t>Description</w:t>
      </w:r>
      <w:r w:rsidR="00305544" w:rsidRPr="007614F2">
        <w:rPr>
          <w:rFonts w:ascii="Times New Roman" w:hAnsi="Times New Roman" w:cs="Times New Roman"/>
          <w:sz w:val="24"/>
          <w:szCs w:val="24"/>
        </w:rPr>
        <w:t>:</w:t>
      </w:r>
    </w:p>
    <w:p w14:paraId="72ACD3B3" w14:textId="77777777" w:rsidR="00305544" w:rsidRPr="007614F2" w:rsidRDefault="00167E60" w:rsidP="00DC3A15">
      <w:pPr>
        <w:spacing w:after="0" w:line="240" w:lineRule="auto"/>
        <w:jc w:val="both"/>
        <w:rPr>
          <w:rFonts w:ascii="Times New Roman" w:hAnsi="Times New Roman" w:cs="Times New Roman"/>
          <w:sz w:val="24"/>
          <w:szCs w:val="24"/>
        </w:rPr>
      </w:pPr>
      <w:r w:rsidRPr="007614F2">
        <w:rPr>
          <w:rFonts w:ascii="Times New Roman" w:hAnsi="Times New Roman" w:cs="Times New Roman"/>
          <w:sz w:val="24"/>
          <w:szCs w:val="24"/>
        </w:rPr>
        <w:t>α = 0.</w:t>
      </w:r>
      <w:r w:rsidR="00305544" w:rsidRPr="007614F2">
        <w:rPr>
          <w:rFonts w:ascii="Times New Roman" w:hAnsi="Times New Roman" w:cs="Times New Roman"/>
          <w:sz w:val="24"/>
          <w:szCs w:val="24"/>
        </w:rPr>
        <w:t>05</w:t>
      </w:r>
    </w:p>
    <w:p w14:paraId="6B4278F4" w14:textId="77777777" w:rsidR="00286053" w:rsidRPr="00286053" w:rsidRDefault="00286053" w:rsidP="00DC3A15">
      <w:pPr>
        <w:spacing w:after="0" w:line="240" w:lineRule="auto"/>
        <w:jc w:val="both"/>
        <w:rPr>
          <w:rFonts w:ascii="Times New Roman" w:hAnsi="Times New Roman" w:cs="Times New Roman"/>
        </w:rPr>
      </w:pPr>
    </w:p>
    <w:p w14:paraId="70271D74" w14:textId="77777777" w:rsidR="00BC0F77" w:rsidRDefault="00167E60" w:rsidP="00DC3A15">
      <w:pPr>
        <w:tabs>
          <w:tab w:val="left" w:pos="69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Based on Table 4, it can be seen that Kolmogorov-Smirnov statistical value for </w:t>
      </w:r>
      <w:r w:rsidR="00BC0F77">
        <w:rPr>
          <w:rFonts w:ascii="Times New Roman" w:hAnsi="Times New Roman" w:cs="Times New Roman"/>
          <w:sz w:val="24"/>
          <w:szCs w:val="24"/>
        </w:rPr>
        <w:t xml:space="preserve">the variable of net income level before receiving </w:t>
      </w:r>
      <w:r w:rsidR="00EE5B09">
        <w:rPr>
          <w:rFonts w:ascii="Times New Roman" w:hAnsi="Times New Roman" w:cs="Times New Roman"/>
          <w:sz w:val="24"/>
          <w:szCs w:val="24"/>
        </w:rPr>
        <w:t>bank credit</w:t>
      </w:r>
      <w:r w:rsidR="00BC0F77">
        <w:rPr>
          <w:rFonts w:ascii="Times New Roman" w:hAnsi="Times New Roman" w:cs="Times New Roman"/>
          <w:sz w:val="24"/>
          <w:szCs w:val="24"/>
        </w:rPr>
        <w:t xml:space="preserve"> and the variable of net income level after receiving </w:t>
      </w:r>
      <w:r w:rsidR="00EE5B09">
        <w:rPr>
          <w:rFonts w:ascii="Times New Roman" w:hAnsi="Times New Roman" w:cs="Times New Roman"/>
          <w:sz w:val="24"/>
          <w:szCs w:val="24"/>
        </w:rPr>
        <w:t>bank credit</w:t>
      </w:r>
      <w:r w:rsidR="00BC0F77">
        <w:rPr>
          <w:rFonts w:ascii="Times New Roman" w:hAnsi="Times New Roman" w:cs="Times New Roman"/>
          <w:sz w:val="24"/>
          <w:szCs w:val="24"/>
        </w:rPr>
        <w:t xml:space="preserve"> is significant at α = 0.</w:t>
      </w:r>
      <w:r w:rsidR="00305544">
        <w:rPr>
          <w:rFonts w:ascii="Times New Roman" w:hAnsi="Times New Roman" w:cs="Times New Roman"/>
          <w:sz w:val="24"/>
          <w:szCs w:val="24"/>
        </w:rPr>
        <w:t xml:space="preserve">05. </w:t>
      </w:r>
      <w:r w:rsidR="00BC0F77">
        <w:rPr>
          <w:rFonts w:ascii="Times New Roman" w:hAnsi="Times New Roman" w:cs="Times New Roman"/>
          <w:sz w:val="24"/>
          <w:szCs w:val="24"/>
        </w:rPr>
        <w:t xml:space="preserve">In other words, </w:t>
      </w:r>
      <w:r w:rsidR="0085184F">
        <w:rPr>
          <w:rFonts w:ascii="Times New Roman" w:hAnsi="Times New Roman" w:cs="Times New Roman"/>
          <w:sz w:val="24"/>
          <w:szCs w:val="24"/>
        </w:rPr>
        <w:t xml:space="preserve">the significance value is smaller than 0.05. The result of normality test indicates that the data of net income level before and after receiving </w:t>
      </w:r>
      <w:r w:rsidR="00EE5B09">
        <w:rPr>
          <w:rFonts w:ascii="Times New Roman" w:hAnsi="Times New Roman" w:cs="Times New Roman"/>
          <w:sz w:val="24"/>
          <w:szCs w:val="24"/>
        </w:rPr>
        <w:t>bank credit</w:t>
      </w:r>
      <w:r w:rsidR="0085184F">
        <w:rPr>
          <w:rFonts w:ascii="Times New Roman" w:hAnsi="Times New Roman" w:cs="Times New Roman"/>
          <w:sz w:val="24"/>
          <w:szCs w:val="24"/>
        </w:rPr>
        <w:t xml:space="preserve"> is not normally distributed. </w:t>
      </w:r>
    </w:p>
    <w:p w14:paraId="27A1CBE0" w14:textId="77777777" w:rsidR="0085184F" w:rsidRDefault="0085184F" w:rsidP="00DC3A15">
      <w:pPr>
        <w:tabs>
          <w:tab w:val="left" w:pos="69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After conducting normality test, the next step is to perform t test analysis. T test analysis is performed by using nonparametric t test because the data is not normally distributed. The nonparametric t test used in this research is Wilcoxon test. </w:t>
      </w:r>
    </w:p>
    <w:p w14:paraId="05171709" w14:textId="77777777" w:rsidR="0085184F" w:rsidRDefault="0085184F" w:rsidP="00DC3A15">
      <w:pPr>
        <w:tabs>
          <w:tab w:val="left" w:pos="690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Based on the result of Wilcoxon test, it can be seen that there is a difference between net income levels before and after receiving </w:t>
      </w:r>
      <w:r w:rsidR="00EE5B09">
        <w:rPr>
          <w:rFonts w:ascii="Times New Roman" w:hAnsi="Times New Roman" w:cs="Times New Roman"/>
          <w:sz w:val="24"/>
          <w:szCs w:val="24"/>
        </w:rPr>
        <w:t>bank credit</w:t>
      </w:r>
      <w:r>
        <w:rPr>
          <w:rFonts w:ascii="Times New Roman" w:hAnsi="Times New Roman" w:cs="Times New Roman"/>
          <w:sz w:val="24"/>
          <w:szCs w:val="24"/>
        </w:rPr>
        <w:t>. This can be determined based on the result of Wilcoxon test which is significant at α = 0.</w:t>
      </w:r>
      <w:r w:rsidR="006809A2">
        <w:rPr>
          <w:rFonts w:ascii="Times New Roman" w:hAnsi="Times New Roman" w:cs="Times New Roman"/>
          <w:sz w:val="24"/>
          <w:szCs w:val="24"/>
        </w:rPr>
        <w:t xml:space="preserve">05. </w:t>
      </w:r>
      <w:r>
        <w:rPr>
          <w:rFonts w:ascii="Times New Roman" w:hAnsi="Times New Roman" w:cs="Times New Roman"/>
          <w:sz w:val="24"/>
          <w:szCs w:val="24"/>
        </w:rPr>
        <w:t xml:space="preserve">The results of Wilcoxon test are shown in Table 5, Table 6, and Table 7. Table 5 shows descriptive statistics. Table 6 shows the result of Wilcoxon Signed Ranks Test, while Table 7 shows the result of Test Statistics. </w:t>
      </w:r>
    </w:p>
    <w:p w14:paraId="1FD0D23F" w14:textId="77777777" w:rsidR="007614F2" w:rsidRDefault="007614F2" w:rsidP="00DC3A15">
      <w:pPr>
        <w:tabs>
          <w:tab w:val="left" w:pos="6900"/>
        </w:tabs>
        <w:spacing w:after="0" w:line="240" w:lineRule="auto"/>
        <w:ind w:firstLine="567"/>
        <w:jc w:val="both"/>
        <w:rPr>
          <w:rFonts w:ascii="Times New Roman" w:hAnsi="Times New Roman" w:cs="Times New Roman"/>
          <w:sz w:val="24"/>
          <w:szCs w:val="24"/>
        </w:rPr>
      </w:pPr>
    </w:p>
    <w:p w14:paraId="61DB72C2" w14:textId="77777777" w:rsidR="00A8372B" w:rsidRDefault="001128E7" w:rsidP="00DC3A15">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 xml:space="preserve">Table 5. </w:t>
      </w:r>
      <w:r>
        <w:rPr>
          <w:rFonts w:ascii="Times New Roman" w:hAnsi="Times New Roman" w:cs="Times New Roman"/>
          <w:sz w:val="24"/>
          <w:szCs w:val="24"/>
        </w:rPr>
        <w:t xml:space="preserve"> Descriptive Statistics</w:t>
      </w:r>
    </w:p>
    <w:p w14:paraId="3ACE690C" w14:textId="77777777" w:rsidR="001128E7" w:rsidRPr="001128E7" w:rsidRDefault="001128E7" w:rsidP="00DC3A15">
      <w:pPr>
        <w:spacing w:after="0" w:line="240" w:lineRule="auto"/>
        <w:jc w:val="center"/>
        <w:rPr>
          <w:rFonts w:ascii="Times New Roman" w:hAnsi="Times New Roman" w:cs="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1567"/>
        <w:gridCol w:w="1690"/>
        <w:gridCol w:w="1848"/>
        <w:gridCol w:w="1504"/>
      </w:tblGrid>
      <w:tr w:rsidR="00A8372B" w:rsidRPr="00716D4A" w14:paraId="2673ECC6" w14:textId="77777777" w:rsidTr="007614F2">
        <w:trPr>
          <w:trHeight w:val="450"/>
        </w:trPr>
        <w:tc>
          <w:tcPr>
            <w:tcW w:w="2325" w:type="dxa"/>
            <w:tcBorders>
              <w:top w:val="single" w:sz="4" w:space="0" w:color="auto"/>
              <w:left w:val="nil"/>
              <w:bottom w:val="single" w:sz="4" w:space="0" w:color="auto"/>
              <w:right w:val="nil"/>
            </w:tcBorders>
          </w:tcPr>
          <w:p w14:paraId="1BA0D2C5" w14:textId="77777777" w:rsidR="00A8372B" w:rsidRPr="007614F2" w:rsidRDefault="00914878"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Variables</w:t>
            </w:r>
          </w:p>
        </w:tc>
        <w:tc>
          <w:tcPr>
            <w:tcW w:w="1567" w:type="dxa"/>
            <w:tcBorders>
              <w:top w:val="single" w:sz="4" w:space="0" w:color="auto"/>
              <w:left w:val="nil"/>
              <w:bottom w:val="single" w:sz="4" w:space="0" w:color="auto"/>
              <w:right w:val="nil"/>
            </w:tcBorders>
          </w:tcPr>
          <w:p w14:paraId="03C28824" w14:textId="77777777" w:rsidR="00A8372B" w:rsidRPr="007614F2" w:rsidRDefault="00A8372B"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 xml:space="preserve">N </w:t>
            </w:r>
          </w:p>
        </w:tc>
        <w:tc>
          <w:tcPr>
            <w:tcW w:w="1690" w:type="dxa"/>
            <w:tcBorders>
              <w:top w:val="single" w:sz="4" w:space="0" w:color="auto"/>
              <w:left w:val="nil"/>
              <w:bottom w:val="single" w:sz="4" w:space="0" w:color="auto"/>
              <w:right w:val="nil"/>
            </w:tcBorders>
          </w:tcPr>
          <w:p w14:paraId="58ED85DF" w14:textId="77777777" w:rsidR="00A8372B" w:rsidRPr="007614F2" w:rsidRDefault="00914878"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Average Value</w:t>
            </w:r>
          </w:p>
        </w:tc>
        <w:tc>
          <w:tcPr>
            <w:tcW w:w="1848" w:type="dxa"/>
            <w:tcBorders>
              <w:top w:val="single" w:sz="4" w:space="0" w:color="auto"/>
              <w:left w:val="nil"/>
              <w:bottom w:val="single" w:sz="4" w:space="0" w:color="auto"/>
              <w:right w:val="nil"/>
            </w:tcBorders>
          </w:tcPr>
          <w:p w14:paraId="2B35B014" w14:textId="77777777" w:rsidR="00A8372B" w:rsidRPr="007614F2" w:rsidRDefault="00914878"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Minimum Value</w:t>
            </w:r>
          </w:p>
        </w:tc>
        <w:tc>
          <w:tcPr>
            <w:tcW w:w="1504" w:type="dxa"/>
            <w:tcBorders>
              <w:top w:val="single" w:sz="4" w:space="0" w:color="auto"/>
              <w:left w:val="nil"/>
              <w:bottom w:val="single" w:sz="4" w:space="0" w:color="auto"/>
              <w:right w:val="nil"/>
            </w:tcBorders>
          </w:tcPr>
          <w:p w14:paraId="45B0B09A" w14:textId="77777777" w:rsidR="00A8372B" w:rsidRPr="007614F2" w:rsidRDefault="00914878"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 xml:space="preserve">Maximum Value </w:t>
            </w:r>
          </w:p>
        </w:tc>
      </w:tr>
      <w:tr w:rsidR="00A8372B" w:rsidRPr="00716D4A" w14:paraId="6664A87A" w14:textId="77777777" w:rsidTr="007614F2">
        <w:trPr>
          <w:trHeight w:val="592"/>
        </w:trPr>
        <w:tc>
          <w:tcPr>
            <w:tcW w:w="2325" w:type="dxa"/>
            <w:tcBorders>
              <w:top w:val="single" w:sz="4" w:space="0" w:color="auto"/>
              <w:left w:val="nil"/>
              <w:bottom w:val="single" w:sz="4" w:space="0" w:color="auto"/>
              <w:right w:val="nil"/>
            </w:tcBorders>
          </w:tcPr>
          <w:p w14:paraId="484F1FD3" w14:textId="77777777" w:rsidR="00914878" w:rsidRDefault="00914878" w:rsidP="00DC3A15">
            <w:pP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Net income level before receiving </w:t>
            </w:r>
            <w:r w:rsidR="00EE5B09">
              <w:rPr>
                <w:rFonts w:ascii="Times New Roman" w:hAnsi="Times New Roman" w:cs="Times New Roman"/>
                <w:color w:val="000000"/>
                <w:sz w:val="24"/>
                <w:szCs w:val="24"/>
                <w:lang w:val="id-ID"/>
              </w:rPr>
              <w:t>bank credit</w:t>
            </w:r>
            <w:r>
              <w:rPr>
                <w:rFonts w:ascii="Times New Roman" w:hAnsi="Times New Roman" w:cs="Times New Roman"/>
                <w:color w:val="000000"/>
                <w:sz w:val="24"/>
                <w:szCs w:val="24"/>
                <w:lang w:val="id-ID"/>
              </w:rPr>
              <w:t xml:space="preserve"> </w:t>
            </w:r>
          </w:p>
          <w:p w14:paraId="1E84CED3" w14:textId="77777777" w:rsidR="00A8372B" w:rsidRDefault="00A8372B" w:rsidP="00DC3A15">
            <w:pPr>
              <w:rPr>
                <w:rFonts w:ascii="Times New Roman" w:hAnsi="Times New Roman" w:cs="Times New Roman"/>
                <w:color w:val="000000"/>
                <w:sz w:val="24"/>
                <w:szCs w:val="24"/>
                <w:lang w:val="id-ID"/>
              </w:rPr>
            </w:pPr>
          </w:p>
          <w:p w14:paraId="67FF4114" w14:textId="77777777" w:rsidR="00A8372B" w:rsidRPr="0099397F" w:rsidRDefault="00914878" w:rsidP="00DC3A15">
            <w:pPr>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Net income level after receiving </w:t>
            </w:r>
            <w:r w:rsidR="00EE5B09">
              <w:rPr>
                <w:rFonts w:ascii="Times New Roman" w:hAnsi="Times New Roman" w:cs="Times New Roman"/>
                <w:color w:val="000000"/>
                <w:sz w:val="24"/>
                <w:szCs w:val="24"/>
                <w:lang w:val="id-ID"/>
              </w:rPr>
              <w:t>bank credit</w:t>
            </w:r>
            <w:r>
              <w:rPr>
                <w:rFonts w:ascii="Times New Roman" w:hAnsi="Times New Roman" w:cs="Times New Roman"/>
                <w:color w:val="000000"/>
                <w:sz w:val="24"/>
                <w:szCs w:val="24"/>
                <w:lang w:val="id-ID"/>
              </w:rPr>
              <w:t xml:space="preserve"> </w:t>
            </w:r>
          </w:p>
        </w:tc>
        <w:tc>
          <w:tcPr>
            <w:tcW w:w="1567" w:type="dxa"/>
            <w:tcBorders>
              <w:top w:val="single" w:sz="4" w:space="0" w:color="auto"/>
              <w:left w:val="nil"/>
              <w:bottom w:val="single" w:sz="4" w:space="0" w:color="auto"/>
              <w:right w:val="nil"/>
            </w:tcBorders>
          </w:tcPr>
          <w:p w14:paraId="46708098" w14:textId="77777777" w:rsidR="00A8372B" w:rsidRDefault="00A8372B" w:rsidP="00DC3A15">
            <w:pPr>
              <w:jc w:val="center"/>
              <w:rPr>
                <w:rFonts w:ascii="Times New Roman" w:hAnsi="Times New Roman" w:cs="Times New Roman"/>
                <w:sz w:val="24"/>
                <w:szCs w:val="24"/>
                <w:lang w:val="id-ID"/>
              </w:rPr>
            </w:pPr>
            <w:r>
              <w:rPr>
                <w:rFonts w:ascii="Times New Roman" w:hAnsi="Times New Roman" w:cs="Times New Roman"/>
                <w:sz w:val="24"/>
                <w:szCs w:val="24"/>
                <w:lang w:val="id-ID"/>
              </w:rPr>
              <w:t>16</w:t>
            </w:r>
          </w:p>
          <w:p w14:paraId="6502295F" w14:textId="77777777" w:rsidR="00A8372B" w:rsidRDefault="00A8372B" w:rsidP="00DC3A15">
            <w:pPr>
              <w:jc w:val="center"/>
              <w:rPr>
                <w:rFonts w:ascii="Times New Roman" w:hAnsi="Times New Roman" w:cs="Times New Roman"/>
                <w:sz w:val="24"/>
                <w:szCs w:val="24"/>
                <w:lang w:val="id-ID"/>
              </w:rPr>
            </w:pPr>
          </w:p>
          <w:p w14:paraId="1EFA1FC5" w14:textId="77777777" w:rsidR="00A8372B" w:rsidRDefault="00A8372B" w:rsidP="00DC3A15">
            <w:pPr>
              <w:jc w:val="center"/>
              <w:rPr>
                <w:rFonts w:ascii="Times New Roman" w:hAnsi="Times New Roman" w:cs="Times New Roman"/>
                <w:sz w:val="24"/>
                <w:szCs w:val="24"/>
                <w:lang w:val="id-ID"/>
              </w:rPr>
            </w:pPr>
          </w:p>
          <w:p w14:paraId="7CA17E83" w14:textId="77777777" w:rsidR="00A8372B" w:rsidRDefault="00A8372B" w:rsidP="00DC3A15">
            <w:pPr>
              <w:jc w:val="center"/>
              <w:rPr>
                <w:rFonts w:ascii="Times New Roman" w:hAnsi="Times New Roman" w:cs="Times New Roman"/>
                <w:sz w:val="24"/>
                <w:szCs w:val="24"/>
                <w:lang w:val="id-ID"/>
              </w:rPr>
            </w:pPr>
          </w:p>
          <w:p w14:paraId="5A7F5F66" w14:textId="77777777" w:rsidR="00A8372B" w:rsidRDefault="00A8372B" w:rsidP="00DC3A15">
            <w:pPr>
              <w:jc w:val="center"/>
              <w:rPr>
                <w:rFonts w:ascii="Times New Roman" w:hAnsi="Times New Roman" w:cs="Times New Roman"/>
                <w:sz w:val="24"/>
                <w:szCs w:val="24"/>
                <w:lang w:val="id-ID"/>
              </w:rPr>
            </w:pPr>
            <w:r>
              <w:rPr>
                <w:rFonts w:ascii="Times New Roman" w:hAnsi="Times New Roman" w:cs="Times New Roman"/>
                <w:sz w:val="24"/>
                <w:szCs w:val="24"/>
                <w:lang w:val="id-ID"/>
              </w:rPr>
              <w:t>16</w:t>
            </w:r>
          </w:p>
          <w:p w14:paraId="637BB6FA" w14:textId="77777777" w:rsidR="00A8372B" w:rsidRPr="0099397F" w:rsidRDefault="00A8372B" w:rsidP="00DC3A15">
            <w:pPr>
              <w:jc w:val="center"/>
              <w:rPr>
                <w:rFonts w:ascii="Times New Roman" w:hAnsi="Times New Roman" w:cs="Times New Roman"/>
                <w:sz w:val="24"/>
                <w:szCs w:val="24"/>
                <w:lang w:val="id-ID"/>
              </w:rPr>
            </w:pPr>
          </w:p>
        </w:tc>
        <w:tc>
          <w:tcPr>
            <w:tcW w:w="1690" w:type="dxa"/>
            <w:tcBorders>
              <w:top w:val="single" w:sz="4" w:space="0" w:color="auto"/>
              <w:left w:val="nil"/>
              <w:bottom w:val="single" w:sz="4" w:space="0" w:color="auto"/>
              <w:right w:val="nil"/>
            </w:tcBorders>
          </w:tcPr>
          <w:p w14:paraId="1C277661" w14:textId="77777777" w:rsidR="00A8372B" w:rsidRDefault="00914878" w:rsidP="00DC3A15">
            <w:pPr>
              <w:jc w:val="right"/>
              <w:rPr>
                <w:rFonts w:ascii="Times New Roman" w:hAnsi="Times New Roman" w:cs="Times New Roman"/>
                <w:sz w:val="24"/>
                <w:szCs w:val="24"/>
                <w:lang w:val="id-ID"/>
              </w:rPr>
            </w:pPr>
            <w:r>
              <w:rPr>
                <w:rFonts w:ascii="Times New Roman" w:hAnsi="Times New Roman" w:cs="Times New Roman"/>
                <w:sz w:val="24"/>
                <w:szCs w:val="24"/>
                <w:lang w:val="id-ID"/>
              </w:rPr>
              <w:t>9,830,</w:t>
            </w:r>
            <w:r w:rsidR="00A8372B">
              <w:rPr>
                <w:rFonts w:ascii="Times New Roman" w:hAnsi="Times New Roman" w:cs="Times New Roman"/>
                <w:sz w:val="24"/>
                <w:szCs w:val="24"/>
                <w:lang w:val="id-ID"/>
              </w:rPr>
              <w:t>000</w:t>
            </w:r>
          </w:p>
          <w:p w14:paraId="30F52DBF" w14:textId="77777777" w:rsidR="00A8372B" w:rsidRDefault="00A8372B" w:rsidP="00DC3A15">
            <w:pPr>
              <w:jc w:val="right"/>
              <w:rPr>
                <w:rFonts w:ascii="Times New Roman" w:hAnsi="Times New Roman" w:cs="Times New Roman"/>
                <w:sz w:val="24"/>
                <w:szCs w:val="24"/>
                <w:lang w:val="id-ID"/>
              </w:rPr>
            </w:pPr>
          </w:p>
          <w:p w14:paraId="48E8CF4E" w14:textId="77777777" w:rsidR="00A8372B" w:rsidRDefault="00A8372B" w:rsidP="00DC3A15">
            <w:pPr>
              <w:jc w:val="right"/>
              <w:rPr>
                <w:rFonts w:ascii="Times New Roman" w:hAnsi="Times New Roman" w:cs="Times New Roman"/>
                <w:sz w:val="24"/>
                <w:szCs w:val="24"/>
                <w:lang w:val="id-ID"/>
              </w:rPr>
            </w:pPr>
          </w:p>
          <w:p w14:paraId="2665B1CA" w14:textId="77777777" w:rsidR="00A8372B" w:rsidRDefault="00A8372B" w:rsidP="00DC3A15">
            <w:pPr>
              <w:jc w:val="right"/>
              <w:rPr>
                <w:rFonts w:ascii="Times New Roman" w:hAnsi="Times New Roman" w:cs="Times New Roman"/>
                <w:sz w:val="24"/>
                <w:szCs w:val="24"/>
                <w:lang w:val="id-ID"/>
              </w:rPr>
            </w:pPr>
          </w:p>
          <w:p w14:paraId="26624CAE" w14:textId="77777777" w:rsidR="00A8372B" w:rsidRPr="00A8372B" w:rsidRDefault="00914878" w:rsidP="00DC3A15">
            <w:pPr>
              <w:jc w:val="right"/>
              <w:rPr>
                <w:rFonts w:ascii="Times New Roman" w:hAnsi="Times New Roman" w:cs="Times New Roman"/>
                <w:sz w:val="24"/>
                <w:szCs w:val="24"/>
                <w:lang w:val="id-ID"/>
              </w:rPr>
            </w:pPr>
            <w:r>
              <w:rPr>
                <w:rFonts w:ascii="Times New Roman" w:hAnsi="Times New Roman" w:cs="Times New Roman"/>
                <w:sz w:val="24"/>
                <w:szCs w:val="24"/>
                <w:lang w:val="id-ID"/>
              </w:rPr>
              <w:t>16,800,</w:t>
            </w:r>
            <w:r w:rsidR="00A8372B">
              <w:rPr>
                <w:rFonts w:ascii="Times New Roman" w:hAnsi="Times New Roman" w:cs="Times New Roman"/>
                <w:sz w:val="24"/>
                <w:szCs w:val="24"/>
                <w:lang w:val="id-ID"/>
              </w:rPr>
              <w:t>000</w:t>
            </w:r>
          </w:p>
        </w:tc>
        <w:tc>
          <w:tcPr>
            <w:tcW w:w="1848" w:type="dxa"/>
            <w:tcBorders>
              <w:top w:val="single" w:sz="4" w:space="0" w:color="auto"/>
              <w:left w:val="nil"/>
              <w:bottom w:val="single" w:sz="4" w:space="0" w:color="auto"/>
              <w:right w:val="nil"/>
            </w:tcBorders>
          </w:tcPr>
          <w:p w14:paraId="24246ED4" w14:textId="77777777" w:rsidR="00A8372B" w:rsidRDefault="00914878" w:rsidP="00DC3A15">
            <w:pPr>
              <w:jc w:val="right"/>
              <w:rPr>
                <w:rFonts w:ascii="Times New Roman" w:hAnsi="Times New Roman" w:cs="Times New Roman"/>
                <w:sz w:val="24"/>
                <w:szCs w:val="24"/>
                <w:lang w:val="id-ID"/>
              </w:rPr>
            </w:pPr>
            <w:r>
              <w:rPr>
                <w:rFonts w:ascii="Times New Roman" w:hAnsi="Times New Roman" w:cs="Times New Roman"/>
                <w:sz w:val="24"/>
                <w:szCs w:val="24"/>
                <w:lang w:val="id-ID"/>
              </w:rPr>
              <w:t>1,900,</w:t>
            </w:r>
            <w:r w:rsidR="00A8372B">
              <w:rPr>
                <w:rFonts w:ascii="Times New Roman" w:hAnsi="Times New Roman" w:cs="Times New Roman"/>
                <w:sz w:val="24"/>
                <w:szCs w:val="24"/>
                <w:lang w:val="id-ID"/>
              </w:rPr>
              <w:t>000</w:t>
            </w:r>
          </w:p>
          <w:p w14:paraId="24BC76A9" w14:textId="77777777" w:rsidR="00A8372B" w:rsidRDefault="00A8372B" w:rsidP="00DC3A15">
            <w:pPr>
              <w:jc w:val="right"/>
              <w:rPr>
                <w:rFonts w:ascii="Times New Roman" w:hAnsi="Times New Roman" w:cs="Times New Roman"/>
                <w:sz w:val="24"/>
                <w:szCs w:val="24"/>
                <w:lang w:val="id-ID"/>
              </w:rPr>
            </w:pPr>
          </w:p>
          <w:p w14:paraId="6D20FB59" w14:textId="77777777" w:rsidR="00A8372B" w:rsidRDefault="00A8372B" w:rsidP="00DC3A15">
            <w:pPr>
              <w:jc w:val="right"/>
              <w:rPr>
                <w:rFonts w:ascii="Times New Roman" w:hAnsi="Times New Roman" w:cs="Times New Roman"/>
                <w:sz w:val="24"/>
                <w:szCs w:val="24"/>
                <w:lang w:val="id-ID"/>
              </w:rPr>
            </w:pPr>
          </w:p>
          <w:p w14:paraId="255769E3" w14:textId="77777777" w:rsidR="00A8372B" w:rsidRDefault="00A8372B" w:rsidP="00DC3A15">
            <w:pPr>
              <w:jc w:val="right"/>
              <w:rPr>
                <w:rFonts w:ascii="Times New Roman" w:hAnsi="Times New Roman" w:cs="Times New Roman"/>
                <w:sz w:val="24"/>
                <w:szCs w:val="24"/>
                <w:lang w:val="id-ID"/>
              </w:rPr>
            </w:pPr>
          </w:p>
          <w:p w14:paraId="2585FA50" w14:textId="77777777" w:rsidR="00A8372B" w:rsidRPr="00A8372B" w:rsidRDefault="00914878" w:rsidP="00DC3A15">
            <w:pPr>
              <w:jc w:val="right"/>
              <w:rPr>
                <w:rFonts w:ascii="Times New Roman" w:hAnsi="Times New Roman" w:cs="Times New Roman"/>
                <w:sz w:val="24"/>
                <w:szCs w:val="24"/>
                <w:lang w:val="id-ID"/>
              </w:rPr>
            </w:pPr>
            <w:r>
              <w:rPr>
                <w:rFonts w:ascii="Times New Roman" w:hAnsi="Times New Roman" w:cs="Times New Roman"/>
                <w:sz w:val="24"/>
                <w:szCs w:val="24"/>
                <w:lang w:val="id-ID"/>
              </w:rPr>
              <w:t>2,200,</w:t>
            </w:r>
            <w:r w:rsidR="00A8372B">
              <w:rPr>
                <w:rFonts w:ascii="Times New Roman" w:hAnsi="Times New Roman" w:cs="Times New Roman"/>
                <w:sz w:val="24"/>
                <w:szCs w:val="24"/>
                <w:lang w:val="id-ID"/>
              </w:rPr>
              <w:t>000</w:t>
            </w:r>
          </w:p>
        </w:tc>
        <w:tc>
          <w:tcPr>
            <w:tcW w:w="1504" w:type="dxa"/>
            <w:tcBorders>
              <w:top w:val="single" w:sz="4" w:space="0" w:color="auto"/>
              <w:left w:val="nil"/>
              <w:bottom w:val="single" w:sz="4" w:space="0" w:color="auto"/>
              <w:right w:val="nil"/>
            </w:tcBorders>
          </w:tcPr>
          <w:p w14:paraId="1FE0A887" w14:textId="77777777" w:rsidR="00A8372B" w:rsidRDefault="00914878" w:rsidP="00DC3A15">
            <w:pPr>
              <w:jc w:val="right"/>
              <w:rPr>
                <w:rFonts w:ascii="Times New Roman" w:hAnsi="Times New Roman" w:cs="Times New Roman"/>
                <w:sz w:val="24"/>
                <w:szCs w:val="24"/>
                <w:lang w:val="id-ID"/>
              </w:rPr>
            </w:pPr>
            <w:r>
              <w:rPr>
                <w:rFonts w:ascii="Times New Roman" w:hAnsi="Times New Roman" w:cs="Times New Roman"/>
                <w:sz w:val="24"/>
                <w:szCs w:val="24"/>
                <w:lang w:val="id-ID"/>
              </w:rPr>
              <w:t>29,800,</w:t>
            </w:r>
            <w:r w:rsidR="00590037">
              <w:rPr>
                <w:rFonts w:ascii="Times New Roman" w:hAnsi="Times New Roman" w:cs="Times New Roman"/>
                <w:sz w:val="24"/>
                <w:szCs w:val="24"/>
                <w:lang w:val="id-ID"/>
              </w:rPr>
              <w:t>000</w:t>
            </w:r>
          </w:p>
          <w:p w14:paraId="08AE183D" w14:textId="77777777" w:rsidR="00590037" w:rsidRDefault="00590037" w:rsidP="00DC3A15">
            <w:pPr>
              <w:jc w:val="right"/>
              <w:rPr>
                <w:rFonts w:ascii="Times New Roman" w:hAnsi="Times New Roman" w:cs="Times New Roman"/>
                <w:sz w:val="24"/>
                <w:szCs w:val="24"/>
                <w:lang w:val="id-ID"/>
              </w:rPr>
            </w:pPr>
          </w:p>
          <w:p w14:paraId="19E4A3CB" w14:textId="77777777" w:rsidR="00590037" w:rsidRDefault="00590037" w:rsidP="00DC3A15">
            <w:pPr>
              <w:jc w:val="right"/>
              <w:rPr>
                <w:rFonts w:ascii="Times New Roman" w:hAnsi="Times New Roman" w:cs="Times New Roman"/>
                <w:sz w:val="24"/>
                <w:szCs w:val="24"/>
                <w:lang w:val="id-ID"/>
              </w:rPr>
            </w:pPr>
          </w:p>
          <w:p w14:paraId="736C6F18" w14:textId="77777777" w:rsidR="00590037" w:rsidRDefault="00590037" w:rsidP="00DC3A15">
            <w:pPr>
              <w:jc w:val="right"/>
              <w:rPr>
                <w:rFonts w:ascii="Times New Roman" w:hAnsi="Times New Roman" w:cs="Times New Roman"/>
                <w:sz w:val="24"/>
                <w:szCs w:val="24"/>
                <w:lang w:val="id-ID"/>
              </w:rPr>
            </w:pPr>
          </w:p>
          <w:p w14:paraId="21EEEF72" w14:textId="77777777" w:rsidR="00590037" w:rsidRPr="00590037" w:rsidRDefault="00914878" w:rsidP="00DC3A15">
            <w:pPr>
              <w:jc w:val="right"/>
              <w:rPr>
                <w:rFonts w:ascii="Times New Roman" w:hAnsi="Times New Roman" w:cs="Times New Roman"/>
                <w:sz w:val="24"/>
                <w:szCs w:val="24"/>
                <w:lang w:val="id-ID"/>
              </w:rPr>
            </w:pPr>
            <w:r>
              <w:rPr>
                <w:rFonts w:ascii="Times New Roman" w:hAnsi="Times New Roman" w:cs="Times New Roman"/>
                <w:sz w:val="24"/>
                <w:szCs w:val="24"/>
                <w:lang w:val="id-ID"/>
              </w:rPr>
              <w:t>66,000,</w:t>
            </w:r>
            <w:r w:rsidR="00590037">
              <w:rPr>
                <w:rFonts w:ascii="Times New Roman" w:hAnsi="Times New Roman" w:cs="Times New Roman"/>
                <w:sz w:val="24"/>
                <w:szCs w:val="24"/>
                <w:lang w:val="id-ID"/>
              </w:rPr>
              <w:t>000</w:t>
            </w:r>
          </w:p>
        </w:tc>
      </w:tr>
    </w:tbl>
    <w:p w14:paraId="3EA035C6" w14:textId="051FDE04" w:rsidR="00A8372B" w:rsidRDefault="00914878" w:rsidP="00DC3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Source</w:t>
      </w:r>
      <w:r w:rsidR="00A8372B">
        <w:rPr>
          <w:rFonts w:ascii="Times New Roman" w:hAnsi="Times New Roman" w:cs="Times New Roman"/>
          <w:sz w:val="24"/>
          <w:szCs w:val="24"/>
        </w:rPr>
        <w:t xml:space="preserve">: </w:t>
      </w:r>
      <w:r>
        <w:rPr>
          <w:rFonts w:ascii="Times New Roman" w:hAnsi="Times New Roman" w:cs="Times New Roman"/>
          <w:sz w:val="24"/>
          <w:szCs w:val="24"/>
        </w:rPr>
        <w:t>Processed from primary data</w:t>
      </w:r>
    </w:p>
    <w:p w14:paraId="233BC486" w14:textId="11A1BEC2" w:rsidR="00590037" w:rsidRDefault="00914878" w:rsidP="00DC3A1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Description</w:t>
      </w:r>
      <w:r w:rsidR="00590037">
        <w:rPr>
          <w:rFonts w:ascii="Times New Roman" w:hAnsi="Times New Roman" w:cs="Times New Roman"/>
          <w:sz w:val="24"/>
          <w:szCs w:val="24"/>
        </w:rPr>
        <w:t>:</w:t>
      </w:r>
    </w:p>
    <w:p w14:paraId="45F1184C" w14:textId="7475243E" w:rsidR="007614F2" w:rsidRPr="0099397F" w:rsidRDefault="00590037" w:rsidP="00DC3A1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N = </w:t>
      </w:r>
      <w:r w:rsidR="00914878">
        <w:rPr>
          <w:rFonts w:ascii="Times New Roman" w:hAnsi="Times New Roman" w:cs="Times New Roman"/>
          <w:sz w:val="24"/>
          <w:szCs w:val="24"/>
        </w:rPr>
        <w:t xml:space="preserve">Number of respondents </w:t>
      </w:r>
    </w:p>
    <w:p w14:paraId="670F9F5D" w14:textId="77777777" w:rsidR="0099397F" w:rsidRPr="007614F2" w:rsidRDefault="001128E7" w:rsidP="00DC3A15">
      <w:pPr>
        <w:spacing w:after="0" w:line="240" w:lineRule="auto"/>
        <w:jc w:val="center"/>
        <w:rPr>
          <w:rFonts w:ascii="Times New Roman" w:hAnsi="Times New Roman" w:cs="Times New Roman"/>
          <w:sz w:val="24"/>
          <w:szCs w:val="24"/>
        </w:rPr>
      </w:pPr>
      <w:r w:rsidRPr="007614F2">
        <w:rPr>
          <w:rFonts w:ascii="Times New Roman" w:hAnsi="Times New Roman" w:cs="Times New Roman"/>
          <w:b/>
          <w:sz w:val="24"/>
          <w:szCs w:val="24"/>
        </w:rPr>
        <w:t xml:space="preserve">Table 6.  </w:t>
      </w:r>
      <w:r w:rsidRPr="007614F2">
        <w:rPr>
          <w:rFonts w:ascii="Times New Roman" w:hAnsi="Times New Roman" w:cs="Times New Roman"/>
          <w:sz w:val="24"/>
          <w:szCs w:val="24"/>
        </w:rPr>
        <w:t>Result of Wilcoxon Signed Rank Test</w:t>
      </w:r>
    </w:p>
    <w:p w14:paraId="5D619B75" w14:textId="77777777" w:rsidR="001128E7" w:rsidRPr="007614F2" w:rsidRDefault="001128E7" w:rsidP="00DC3A15">
      <w:pPr>
        <w:spacing w:after="0" w:line="240" w:lineRule="auto"/>
        <w:jc w:val="center"/>
        <w:rPr>
          <w:rFonts w:ascii="Times New Roman" w:hAnsi="Times New Roman" w:cs="Times New Roman"/>
          <w:sz w:val="24"/>
          <w:szCs w:val="24"/>
        </w:rPr>
      </w:pPr>
    </w:p>
    <w:tbl>
      <w:tblPr>
        <w:tblStyle w:val="TableGrid"/>
        <w:tblW w:w="0" w:type="auto"/>
        <w:tblInd w:w="64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815"/>
        <w:gridCol w:w="3749"/>
      </w:tblGrid>
      <w:tr w:rsidR="0099397F" w:rsidRPr="007614F2" w14:paraId="53D802DF" w14:textId="77777777" w:rsidTr="007614F2">
        <w:trPr>
          <w:trHeight w:val="432"/>
        </w:trPr>
        <w:tc>
          <w:tcPr>
            <w:tcW w:w="3815" w:type="dxa"/>
            <w:tcBorders>
              <w:top w:val="single" w:sz="4" w:space="0" w:color="auto"/>
              <w:left w:val="nil"/>
              <w:bottom w:val="single" w:sz="4" w:space="0" w:color="auto"/>
              <w:right w:val="nil"/>
            </w:tcBorders>
          </w:tcPr>
          <w:p w14:paraId="0495CE32" w14:textId="77777777" w:rsidR="0099397F" w:rsidRPr="007614F2" w:rsidRDefault="0099397F" w:rsidP="00DC3A15">
            <w:pPr>
              <w:jc w:val="center"/>
              <w:rPr>
                <w:rFonts w:ascii="Times New Roman" w:hAnsi="Times New Roman" w:cs="Times New Roman"/>
                <w:sz w:val="24"/>
                <w:szCs w:val="24"/>
                <w:lang w:val="id-ID"/>
              </w:rPr>
            </w:pPr>
          </w:p>
        </w:tc>
        <w:tc>
          <w:tcPr>
            <w:tcW w:w="3749" w:type="dxa"/>
            <w:tcBorders>
              <w:top w:val="single" w:sz="4" w:space="0" w:color="auto"/>
              <w:left w:val="nil"/>
              <w:bottom w:val="single" w:sz="4" w:space="0" w:color="auto"/>
              <w:right w:val="nil"/>
            </w:tcBorders>
          </w:tcPr>
          <w:p w14:paraId="0213FCDB" w14:textId="109C67B6" w:rsidR="0099397F" w:rsidRPr="007614F2" w:rsidRDefault="007614F2" w:rsidP="00DC3A15">
            <w:pPr>
              <w:jc w:val="center"/>
              <w:rPr>
                <w:rFonts w:ascii="Times New Roman" w:hAnsi="Times New Roman" w:cs="Times New Roman"/>
                <w:b/>
                <w:sz w:val="24"/>
                <w:szCs w:val="24"/>
                <w:lang w:val="id-ID"/>
              </w:rPr>
            </w:pPr>
            <w:r>
              <w:rPr>
                <w:rFonts w:ascii="Times New Roman" w:hAnsi="Times New Roman" w:cs="Times New Roman"/>
                <w:b/>
                <w:sz w:val="24"/>
                <w:szCs w:val="24"/>
                <w:lang w:val="id-ID"/>
              </w:rPr>
              <w:t xml:space="preserve">      </w:t>
            </w:r>
            <w:r w:rsidR="0099397F" w:rsidRPr="007614F2">
              <w:rPr>
                <w:rFonts w:ascii="Times New Roman" w:hAnsi="Times New Roman" w:cs="Times New Roman"/>
                <w:b/>
                <w:sz w:val="24"/>
                <w:szCs w:val="24"/>
                <w:lang w:val="id-ID"/>
              </w:rPr>
              <w:t>N</w:t>
            </w:r>
          </w:p>
        </w:tc>
      </w:tr>
      <w:tr w:rsidR="0099397F" w:rsidRPr="007614F2" w14:paraId="7665679C" w14:textId="77777777" w:rsidTr="007614F2">
        <w:trPr>
          <w:trHeight w:val="567"/>
        </w:trPr>
        <w:tc>
          <w:tcPr>
            <w:tcW w:w="3815" w:type="dxa"/>
            <w:tcBorders>
              <w:top w:val="single" w:sz="4" w:space="0" w:color="auto"/>
              <w:left w:val="nil"/>
              <w:bottom w:val="single" w:sz="4" w:space="0" w:color="auto"/>
              <w:right w:val="nil"/>
            </w:tcBorders>
          </w:tcPr>
          <w:p w14:paraId="20F31063" w14:textId="77777777" w:rsidR="0099397F" w:rsidRPr="007614F2" w:rsidRDefault="0099397F" w:rsidP="00DC3A15">
            <w:pP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Negative Ranks</w:t>
            </w:r>
          </w:p>
          <w:p w14:paraId="27C87B9C" w14:textId="77777777" w:rsidR="0099397F" w:rsidRPr="007614F2" w:rsidRDefault="0099397F" w:rsidP="00DC3A15">
            <w:pP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Positive Ranks</w:t>
            </w:r>
          </w:p>
          <w:p w14:paraId="513ADAC0" w14:textId="77777777" w:rsidR="0099397F" w:rsidRPr="007614F2" w:rsidRDefault="0099397F" w:rsidP="00DC3A15">
            <w:pP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Ties</w:t>
            </w:r>
          </w:p>
          <w:p w14:paraId="59E6D1BD" w14:textId="77777777" w:rsidR="0099397F" w:rsidRPr="007614F2" w:rsidRDefault="0099397F" w:rsidP="00DC3A15">
            <w:pPr>
              <w:rPr>
                <w:rFonts w:ascii="Times New Roman" w:hAnsi="Times New Roman" w:cs="Times New Roman"/>
                <w:color w:val="000000"/>
                <w:sz w:val="24"/>
                <w:szCs w:val="24"/>
                <w:lang w:val="id-ID"/>
              </w:rPr>
            </w:pPr>
            <w:r w:rsidRPr="007614F2">
              <w:rPr>
                <w:rFonts w:ascii="Times New Roman" w:hAnsi="Times New Roman" w:cs="Times New Roman"/>
                <w:color w:val="000000"/>
                <w:sz w:val="24"/>
                <w:szCs w:val="24"/>
                <w:lang w:val="id-ID"/>
              </w:rPr>
              <w:t xml:space="preserve">Total </w:t>
            </w:r>
          </w:p>
        </w:tc>
        <w:tc>
          <w:tcPr>
            <w:tcW w:w="3749" w:type="dxa"/>
            <w:tcBorders>
              <w:top w:val="single" w:sz="4" w:space="0" w:color="auto"/>
              <w:left w:val="nil"/>
              <w:bottom w:val="single" w:sz="4" w:space="0" w:color="auto"/>
              <w:right w:val="nil"/>
            </w:tcBorders>
          </w:tcPr>
          <w:p w14:paraId="07091F46" w14:textId="3788A7DC" w:rsidR="0099397F" w:rsidRPr="007614F2" w:rsidRDefault="0099397F"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 xml:space="preserve">  </w:t>
            </w:r>
            <w:r w:rsidR="007614F2">
              <w:rPr>
                <w:rFonts w:ascii="Times New Roman" w:hAnsi="Times New Roman" w:cs="Times New Roman"/>
                <w:sz w:val="24"/>
                <w:szCs w:val="24"/>
                <w:lang w:val="id-ID"/>
              </w:rPr>
              <w:t xml:space="preserve">     </w:t>
            </w:r>
            <w:r w:rsidRPr="007614F2">
              <w:rPr>
                <w:rFonts w:ascii="Times New Roman" w:hAnsi="Times New Roman" w:cs="Times New Roman"/>
                <w:sz w:val="24"/>
                <w:szCs w:val="24"/>
                <w:lang w:val="id-ID"/>
              </w:rPr>
              <w:t xml:space="preserve"> 0</w:t>
            </w:r>
            <w:r w:rsidRPr="007614F2">
              <w:rPr>
                <w:rFonts w:ascii="Times New Roman" w:hAnsi="Times New Roman" w:cs="Times New Roman"/>
                <w:sz w:val="24"/>
                <w:szCs w:val="24"/>
                <w:vertAlign w:val="superscript"/>
                <w:lang w:val="id-ID"/>
              </w:rPr>
              <w:t>a</w:t>
            </w:r>
          </w:p>
          <w:p w14:paraId="04016B38" w14:textId="5E683E27" w:rsidR="0099397F" w:rsidRPr="007614F2" w:rsidRDefault="0099397F" w:rsidP="00DC3A15">
            <w:pPr>
              <w:rPr>
                <w:rFonts w:ascii="Times New Roman" w:hAnsi="Times New Roman" w:cs="Times New Roman"/>
                <w:sz w:val="24"/>
                <w:szCs w:val="24"/>
                <w:lang w:val="id-ID"/>
              </w:rPr>
            </w:pPr>
            <w:r w:rsidRPr="007614F2">
              <w:rPr>
                <w:rFonts w:ascii="Times New Roman" w:hAnsi="Times New Roman" w:cs="Times New Roman"/>
                <w:sz w:val="24"/>
                <w:szCs w:val="24"/>
                <w:lang w:val="id-ID"/>
              </w:rPr>
              <w:t xml:space="preserve">                       </w:t>
            </w:r>
            <w:r w:rsidR="006702A8" w:rsidRPr="007614F2">
              <w:rPr>
                <w:rFonts w:ascii="Times New Roman" w:hAnsi="Times New Roman" w:cs="Times New Roman"/>
                <w:sz w:val="24"/>
                <w:szCs w:val="24"/>
                <w:lang w:val="id-ID"/>
              </w:rPr>
              <w:t xml:space="preserve"> </w:t>
            </w:r>
            <w:r w:rsidR="00D05D81" w:rsidRPr="007614F2">
              <w:rPr>
                <w:rFonts w:ascii="Times New Roman" w:hAnsi="Times New Roman" w:cs="Times New Roman"/>
                <w:sz w:val="24"/>
                <w:szCs w:val="24"/>
                <w:lang w:val="id-ID"/>
              </w:rPr>
              <w:t xml:space="preserve">  </w:t>
            </w:r>
            <w:r w:rsidR="007614F2" w:rsidRPr="007614F2">
              <w:rPr>
                <w:rFonts w:ascii="Times New Roman" w:hAnsi="Times New Roman" w:cs="Times New Roman"/>
                <w:sz w:val="24"/>
                <w:szCs w:val="24"/>
                <w:lang w:val="id-ID"/>
              </w:rPr>
              <w:t xml:space="preserve">   </w:t>
            </w:r>
            <w:r w:rsidR="006702A8" w:rsidRPr="007614F2">
              <w:rPr>
                <w:rFonts w:ascii="Times New Roman" w:hAnsi="Times New Roman" w:cs="Times New Roman"/>
                <w:sz w:val="24"/>
                <w:szCs w:val="24"/>
                <w:lang w:val="id-ID"/>
              </w:rPr>
              <w:t xml:space="preserve"> </w:t>
            </w:r>
            <w:r w:rsidRPr="007614F2">
              <w:rPr>
                <w:rFonts w:ascii="Times New Roman" w:hAnsi="Times New Roman" w:cs="Times New Roman"/>
                <w:sz w:val="24"/>
                <w:szCs w:val="24"/>
                <w:lang w:val="id-ID"/>
              </w:rPr>
              <w:t>16</w:t>
            </w:r>
            <w:r w:rsidRPr="007614F2">
              <w:rPr>
                <w:rFonts w:ascii="Times New Roman" w:hAnsi="Times New Roman" w:cs="Times New Roman"/>
                <w:sz w:val="24"/>
                <w:szCs w:val="24"/>
                <w:vertAlign w:val="superscript"/>
                <w:lang w:val="id-ID"/>
              </w:rPr>
              <w:t>b</w:t>
            </w:r>
          </w:p>
          <w:p w14:paraId="457AEBF4" w14:textId="60254964" w:rsidR="0099397F" w:rsidRPr="007614F2" w:rsidRDefault="0099397F" w:rsidP="00DC3A15">
            <w:pPr>
              <w:rPr>
                <w:rFonts w:ascii="Times New Roman" w:hAnsi="Times New Roman" w:cs="Times New Roman"/>
                <w:sz w:val="24"/>
                <w:szCs w:val="24"/>
                <w:lang w:val="id-ID"/>
              </w:rPr>
            </w:pPr>
            <w:r w:rsidRPr="007614F2">
              <w:rPr>
                <w:rFonts w:ascii="Times New Roman" w:hAnsi="Times New Roman" w:cs="Times New Roman"/>
                <w:sz w:val="24"/>
                <w:szCs w:val="24"/>
                <w:lang w:val="id-ID"/>
              </w:rPr>
              <w:t xml:space="preserve">                        </w:t>
            </w:r>
            <w:r w:rsidR="00D05D81" w:rsidRPr="007614F2">
              <w:rPr>
                <w:rFonts w:ascii="Times New Roman" w:hAnsi="Times New Roman" w:cs="Times New Roman"/>
                <w:sz w:val="24"/>
                <w:szCs w:val="24"/>
                <w:lang w:val="id-ID"/>
              </w:rPr>
              <w:t xml:space="preserve">   </w:t>
            </w:r>
            <w:r w:rsidR="007614F2" w:rsidRPr="007614F2">
              <w:rPr>
                <w:rFonts w:ascii="Times New Roman" w:hAnsi="Times New Roman" w:cs="Times New Roman"/>
                <w:sz w:val="24"/>
                <w:szCs w:val="24"/>
                <w:lang w:val="id-ID"/>
              </w:rPr>
              <w:t xml:space="preserve">   </w:t>
            </w:r>
            <w:r w:rsidR="006702A8" w:rsidRPr="007614F2">
              <w:rPr>
                <w:rFonts w:ascii="Times New Roman" w:hAnsi="Times New Roman" w:cs="Times New Roman"/>
                <w:sz w:val="24"/>
                <w:szCs w:val="24"/>
                <w:lang w:val="id-ID"/>
              </w:rPr>
              <w:t xml:space="preserve">  </w:t>
            </w:r>
            <w:r w:rsidRPr="007614F2">
              <w:rPr>
                <w:rFonts w:ascii="Times New Roman" w:hAnsi="Times New Roman" w:cs="Times New Roman"/>
                <w:sz w:val="24"/>
                <w:szCs w:val="24"/>
                <w:lang w:val="id-ID"/>
              </w:rPr>
              <w:t>0</w:t>
            </w:r>
            <w:r w:rsidRPr="007614F2">
              <w:rPr>
                <w:rFonts w:ascii="Times New Roman" w:hAnsi="Times New Roman" w:cs="Times New Roman"/>
                <w:sz w:val="24"/>
                <w:szCs w:val="24"/>
                <w:vertAlign w:val="superscript"/>
                <w:lang w:val="id-ID"/>
              </w:rPr>
              <w:t>c</w:t>
            </w:r>
          </w:p>
          <w:p w14:paraId="17BADAB7" w14:textId="117D5866" w:rsidR="0099397F" w:rsidRPr="007614F2" w:rsidRDefault="0099397F" w:rsidP="00DC3A15">
            <w:pPr>
              <w:rPr>
                <w:rFonts w:ascii="Times New Roman" w:hAnsi="Times New Roman" w:cs="Times New Roman"/>
                <w:sz w:val="24"/>
                <w:szCs w:val="24"/>
                <w:lang w:val="id-ID"/>
              </w:rPr>
            </w:pPr>
            <w:r w:rsidRPr="007614F2">
              <w:rPr>
                <w:rFonts w:ascii="Times New Roman" w:hAnsi="Times New Roman" w:cs="Times New Roman"/>
                <w:sz w:val="24"/>
                <w:szCs w:val="24"/>
                <w:lang w:val="id-ID"/>
              </w:rPr>
              <w:t xml:space="preserve">                      </w:t>
            </w:r>
            <w:r w:rsidR="006702A8" w:rsidRPr="007614F2">
              <w:rPr>
                <w:rFonts w:ascii="Times New Roman" w:hAnsi="Times New Roman" w:cs="Times New Roman"/>
                <w:sz w:val="24"/>
                <w:szCs w:val="24"/>
                <w:lang w:val="id-ID"/>
              </w:rPr>
              <w:t xml:space="preserve">  </w:t>
            </w:r>
            <w:r w:rsidR="00D05D81" w:rsidRPr="007614F2">
              <w:rPr>
                <w:rFonts w:ascii="Times New Roman" w:hAnsi="Times New Roman" w:cs="Times New Roman"/>
                <w:sz w:val="24"/>
                <w:szCs w:val="24"/>
                <w:lang w:val="id-ID"/>
              </w:rPr>
              <w:t xml:space="preserve">  </w:t>
            </w:r>
            <w:r w:rsidR="007614F2" w:rsidRPr="007614F2">
              <w:rPr>
                <w:rFonts w:ascii="Times New Roman" w:hAnsi="Times New Roman" w:cs="Times New Roman"/>
                <w:sz w:val="24"/>
                <w:szCs w:val="24"/>
                <w:lang w:val="id-ID"/>
              </w:rPr>
              <w:t xml:space="preserve">   </w:t>
            </w:r>
            <w:r w:rsidRPr="007614F2">
              <w:rPr>
                <w:rFonts w:ascii="Times New Roman" w:hAnsi="Times New Roman" w:cs="Times New Roman"/>
                <w:sz w:val="24"/>
                <w:szCs w:val="24"/>
                <w:lang w:val="id-ID"/>
              </w:rPr>
              <w:t xml:space="preserve"> 16</w:t>
            </w:r>
          </w:p>
        </w:tc>
      </w:tr>
    </w:tbl>
    <w:p w14:paraId="2B44B04D" w14:textId="02F551CE" w:rsidR="0099397F" w:rsidRPr="007614F2" w:rsidRDefault="00914878" w:rsidP="00DC3A15">
      <w:pPr>
        <w:spacing w:after="0" w:line="240" w:lineRule="auto"/>
        <w:ind w:left="720" w:hanging="153"/>
        <w:jc w:val="both"/>
        <w:rPr>
          <w:rFonts w:ascii="Times New Roman" w:hAnsi="Times New Roman" w:cs="Times New Roman"/>
          <w:sz w:val="24"/>
          <w:szCs w:val="24"/>
        </w:rPr>
      </w:pPr>
      <w:r w:rsidRPr="007614F2">
        <w:rPr>
          <w:rFonts w:ascii="Times New Roman" w:hAnsi="Times New Roman" w:cs="Times New Roman"/>
          <w:sz w:val="24"/>
          <w:szCs w:val="24"/>
        </w:rPr>
        <w:t>Source</w:t>
      </w:r>
      <w:r w:rsidR="0099397F" w:rsidRPr="007614F2">
        <w:rPr>
          <w:rFonts w:ascii="Times New Roman" w:hAnsi="Times New Roman" w:cs="Times New Roman"/>
          <w:sz w:val="24"/>
          <w:szCs w:val="24"/>
        </w:rPr>
        <w:t xml:space="preserve">: </w:t>
      </w:r>
      <w:r w:rsidRPr="007614F2">
        <w:rPr>
          <w:rFonts w:ascii="Times New Roman" w:hAnsi="Times New Roman" w:cs="Times New Roman"/>
          <w:sz w:val="24"/>
          <w:szCs w:val="24"/>
        </w:rPr>
        <w:t>Processed from primary data</w:t>
      </w:r>
    </w:p>
    <w:p w14:paraId="052C51B8" w14:textId="77777777" w:rsidR="0099397F" w:rsidRPr="007614F2" w:rsidRDefault="00914878" w:rsidP="007614F2">
      <w:pPr>
        <w:spacing w:after="0" w:line="240" w:lineRule="auto"/>
        <w:ind w:firstLine="567"/>
        <w:jc w:val="both"/>
        <w:rPr>
          <w:rFonts w:ascii="Times New Roman" w:hAnsi="Times New Roman" w:cs="Times New Roman"/>
          <w:sz w:val="24"/>
          <w:szCs w:val="24"/>
        </w:rPr>
      </w:pPr>
      <w:r w:rsidRPr="007614F2">
        <w:rPr>
          <w:rFonts w:ascii="Times New Roman" w:hAnsi="Times New Roman" w:cs="Times New Roman"/>
          <w:sz w:val="24"/>
          <w:szCs w:val="24"/>
        </w:rPr>
        <w:t>Description</w:t>
      </w:r>
      <w:r w:rsidR="0099397F" w:rsidRPr="007614F2">
        <w:rPr>
          <w:rFonts w:ascii="Times New Roman" w:hAnsi="Times New Roman" w:cs="Times New Roman"/>
          <w:sz w:val="24"/>
          <w:szCs w:val="24"/>
        </w:rPr>
        <w:t>:</w:t>
      </w:r>
    </w:p>
    <w:p w14:paraId="0C01BBE4" w14:textId="77777777" w:rsidR="007614F2" w:rsidRDefault="006702A8" w:rsidP="007614F2">
      <w:pPr>
        <w:spacing w:line="240" w:lineRule="auto"/>
        <w:ind w:left="994" w:hanging="994"/>
        <w:rPr>
          <w:rFonts w:ascii="Times New Roman" w:hAnsi="Times New Roman" w:cs="Times New Roman"/>
          <w:sz w:val="24"/>
          <w:szCs w:val="24"/>
        </w:rPr>
      </w:pPr>
      <w:r w:rsidRPr="007614F2">
        <w:rPr>
          <w:rFonts w:ascii="Times New Roman" w:hAnsi="Times New Roman" w:cs="Times New Roman"/>
          <w:sz w:val="24"/>
          <w:szCs w:val="24"/>
        </w:rPr>
        <w:t xml:space="preserve">         </w:t>
      </w:r>
      <w:r w:rsidR="0099397F" w:rsidRPr="007614F2">
        <w:rPr>
          <w:rFonts w:ascii="Times New Roman" w:hAnsi="Times New Roman" w:cs="Times New Roman"/>
          <w:sz w:val="24"/>
          <w:szCs w:val="24"/>
        </w:rPr>
        <w:t xml:space="preserve"> a = </w:t>
      </w:r>
      <w:r w:rsidR="00914878" w:rsidRPr="007614F2">
        <w:rPr>
          <w:rFonts w:ascii="Times New Roman" w:hAnsi="Times New Roman" w:cs="Times New Roman"/>
          <w:sz w:val="24"/>
          <w:szCs w:val="24"/>
        </w:rPr>
        <w:t>Net income level after receiving credit &lt; Net inco</w:t>
      </w:r>
      <w:r w:rsidR="007614F2" w:rsidRPr="007614F2">
        <w:rPr>
          <w:rFonts w:ascii="Times New Roman" w:hAnsi="Times New Roman" w:cs="Times New Roman"/>
          <w:sz w:val="24"/>
          <w:szCs w:val="24"/>
        </w:rPr>
        <w:t xml:space="preserve">me level before receiving </w:t>
      </w:r>
    </w:p>
    <w:p w14:paraId="1796EEC8" w14:textId="288C9160" w:rsidR="007614F2" w:rsidRPr="007614F2" w:rsidRDefault="007614F2" w:rsidP="007614F2">
      <w:pPr>
        <w:spacing w:line="240" w:lineRule="auto"/>
        <w:ind w:left="994" w:hanging="994"/>
        <w:rPr>
          <w:rFonts w:ascii="Times New Roman" w:hAnsi="Times New Roman" w:cs="Times New Roman"/>
          <w:sz w:val="24"/>
          <w:szCs w:val="24"/>
        </w:rPr>
      </w:pPr>
      <w:r>
        <w:rPr>
          <w:rFonts w:ascii="Times New Roman" w:hAnsi="Times New Roman" w:cs="Times New Roman"/>
          <w:sz w:val="24"/>
          <w:szCs w:val="24"/>
        </w:rPr>
        <w:t xml:space="preserve">                </w:t>
      </w:r>
      <w:r w:rsidRPr="007614F2">
        <w:rPr>
          <w:rFonts w:ascii="Times New Roman" w:hAnsi="Times New Roman" w:cs="Times New Roman"/>
          <w:sz w:val="24"/>
          <w:szCs w:val="24"/>
        </w:rPr>
        <w:t>credit</w:t>
      </w:r>
    </w:p>
    <w:p w14:paraId="27FF5640" w14:textId="0B5D551E" w:rsidR="00914878" w:rsidRPr="007614F2" w:rsidRDefault="007614F2" w:rsidP="007614F2">
      <w:pPr>
        <w:spacing w:line="240" w:lineRule="auto"/>
        <w:ind w:left="994" w:hanging="994"/>
        <w:rPr>
          <w:rFonts w:ascii="Times New Roman" w:hAnsi="Times New Roman" w:cs="Times New Roman"/>
          <w:sz w:val="24"/>
          <w:szCs w:val="24"/>
        </w:rPr>
      </w:pPr>
      <w:r w:rsidRPr="007614F2">
        <w:rPr>
          <w:rFonts w:ascii="Times New Roman" w:hAnsi="Times New Roman" w:cs="Times New Roman"/>
          <w:sz w:val="24"/>
          <w:szCs w:val="24"/>
        </w:rPr>
        <w:t xml:space="preserve">          </w:t>
      </w:r>
      <w:r w:rsidR="006702A8" w:rsidRPr="007614F2">
        <w:rPr>
          <w:rFonts w:ascii="Times New Roman" w:hAnsi="Times New Roman" w:cs="Times New Roman"/>
          <w:sz w:val="24"/>
          <w:szCs w:val="24"/>
        </w:rPr>
        <w:t xml:space="preserve">b = </w:t>
      </w:r>
      <w:r w:rsidR="00914878" w:rsidRPr="007614F2">
        <w:rPr>
          <w:rFonts w:ascii="Times New Roman" w:hAnsi="Times New Roman" w:cs="Times New Roman"/>
          <w:sz w:val="24"/>
          <w:szCs w:val="24"/>
        </w:rPr>
        <w:t>Net income level</w:t>
      </w:r>
      <w:r w:rsidR="00BE6B38" w:rsidRPr="007614F2">
        <w:rPr>
          <w:rFonts w:ascii="Times New Roman" w:hAnsi="Times New Roman" w:cs="Times New Roman"/>
          <w:sz w:val="24"/>
          <w:szCs w:val="24"/>
        </w:rPr>
        <w:t xml:space="preserve"> after receiving credit &gt; Ne</w:t>
      </w:r>
      <w:r>
        <w:rPr>
          <w:rFonts w:ascii="Times New Roman" w:hAnsi="Times New Roman" w:cs="Times New Roman"/>
          <w:sz w:val="24"/>
          <w:szCs w:val="24"/>
        </w:rPr>
        <w:t>t income level before receiving credit</w:t>
      </w:r>
    </w:p>
    <w:p w14:paraId="3DDA6F85" w14:textId="77777777" w:rsidR="007614F2" w:rsidRDefault="007614F2" w:rsidP="007614F2">
      <w:pPr>
        <w:spacing w:line="240" w:lineRule="auto"/>
        <w:ind w:left="994" w:hanging="994"/>
        <w:rPr>
          <w:rFonts w:ascii="Times New Roman" w:hAnsi="Times New Roman" w:cs="Times New Roman"/>
          <w:sz w:val="24"/>
          <w:szCs w:val="24"/>
        </w:rPr>
      </w:pPr>
      <w:r w:rsidRPr="007614F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614F2">
        <w:rPr>
          <w:rFonts w:ascii="Times New Roman" w:hAnsi="Times New Roman" w:cs="Times New Roman"/>
          <w:sz w:val="24"/>
          <w:szCs w:val="24"/>
        </w:rPr>
        <w:t xml:space="preserve"> </w:t>
      </w:r>
      <w:r w:rsidR="006702A8" w:rsidRPr="007614F2">
        <w:rPr>
          <w:rFonts w:ascii="Times New Roman" w:hAnsi="Times New Roman" w:cs="Times New Roman"/>
          <w:sz w:val="24"/>
          <w:szCs w:val="24"/>
        </w:rPr>
        <w:t xml:space="preserve">c = </w:t>
      </w:r>
      <w:r w:rsidR="00BE6B38" w:rsidRPr="007614F2">
        <w:rPr>
          <w:rFonts w:ascii="Times New Roman" w:hAnsi="Times New Roman" w:cs="Times New Roman"/>
          <w:sz w:val="24"/>
          <w:szCs w:val="24"/>
        </w:rPr>
        <w:t xml:space="preserve">Net income level after receiving credit = Net income level before receiving </w:t>
      </w:r>
    </w:p>
    <w:p w14:paraId="099C98FD" w14:textId="791CBF54" w:rsidR="00BE6B38" w:rsidRDefault="007614F2" w:rsidP="007614F2">
      <w:pPr>
        <w:spacing w:line="240" w:lineRule="auto"/>
        <w:ind w:left="994" w:hanging="994"/>
        <w:rPr>
          <w:rFonts w:ascii="Times New Roman" w:hAnsi="Times New Roman" w:cs="Times New Roman"/>
          <w:sz w:val="24"/>
          <w:szCs w:val="24"/>
        </w:rPr>
      </w:pPr>
      <w:r>
        <w:rPr>
          <w:rFonts w:ascii="Times New Roman" w:hAnsi="Times New Roman" w:cs="Times New Roman"/>
          <w:sz w:val="24"/>
          <w:szCs w:val="24"/>
        </w:rPr>
        <w:t xml:space="preserve">                </w:t>
      </w:r>
      <w:r w:rsidR="00BE6B38" w:rsidRPr="007614F2">
        <w:rPr>
          <w:rFonts w:ascii="Times New Roman" w:hAnsi="Times New Roman" w:cs="Times New Roman"/>
          <w:sz w:val="24"/>
          <w:szCs w:val="24"/>
        </w:rPr>
        <w:t>credi</w:t>
      </w:r>
      <w:r>
        <w:rPr>
          <w:rFonts w:ascii="Times New Roman" w:hAnsi="Times New Roman" w:cs="Times New Roman"/>
          <w:sz w:val="24"/>
          <w:szCs w:val="24"/>
        </w:rPr>
        <w:t>t</w:t>
      </w:r>
    </w:p>
    <w:p w14:paraId="4CFC4E64" w14:textId="77777777" w:rsidR="005648B8" w:rsidRDefault="005648B8" w:rsidP="007614F2">
      <w:pPr>
        <w:spacing w:line="240" w:lineRule="auto"/>
        <w:ind w:left="994" w:hanging="994"/>
        <w:rPr>
          <w:rFonts w:ascii="Times New Roman" w:hAnsi="Times New Roman" w:cs="Times New Roman"/>
          <w:sz w:val="24"/>
          <w:szCs w:val="24"/>
        </w:rPr>
      </w:pPr>
    </w:p>
    <w:p w14:paraId="06583384" w14:textId="77777777" w:rsidR="005648B8" w:rsidRDefault="005648B8" w:rsidP="007614F2">
      <w:pPr>
        <w:spacing w:line="240" w:lineRule="auto"/>
        <w:ind w:left="994" w:hanging="994"/>
        <w:rPr>
          <w:rFonts w:ascii="Times New Roman" w:hAnsi="Times New Roman" w:cs="Times New Roman"/>
          <w:sz w:val="24"/>
          <w:szCs w:val="24"/>
        </w:rPr>
      </w:pPr>
    </w:p>
    <w:p w14:paraId="00BCF2A0" w14:textId="77777777" w:rsidR="005648B8" w:rsidRDefault="005648B8" w:rsidP="007614F2">
      <w:pPr>
        <w:spacing w:line="240" w:lineRule="auto"/>
        <w:ind w:left="994" w:hanging="994"/>
        <w:rPr>
          <w:rFonts w:ascii="Times New Roman" w:hAnsi="Times New Roman" w:cs="Times New Roman"/>
          <w:sz w:val="24"/>
          <w:szCs w:val="24"/>
        </w:rPr>
      </w:pPr>
    </w:p>
    <w:p w14:paraId="6BB482EB" w14:textId="77777777" w:rsidR="005648B8" w:rsidRPr="007614F2" w:rsidRDefault="005648B8" w:rsidP="007614F2">
      <w:pPr>
        <w:spacing w:line="240" w:lineRule="auto"/>
        <w:ind w:left="994" w:hanging="994"/>
        <w:rPr>
          <w:rFonts w:ascii="Times New Roman" w:hAnsi="Times New Roman" w:cs="Times New Roman"/>
          <w:sz w:val="24"/>
          <w:szCs w:val="24"/>
        </w:rPr>
      </w:pPr>
    </w:p>
    <w:p w14:paraId="57A5DD2D" w14:textId="77777777" w:rsidR="00A71F6B" w:rsidRPr="007614F2" w:rsidRDefault="001128E7" w:rsidP="00DC3A15">
      <w:pPr>
        <w:spacing w:after="0" w:line="240" w:lineRule="auto"/>
        <w:ind w:left="993" w:hanging="993"/>
        <w:jc w:val="center"/>
        <w:rPr>
          <w:rFonts w:ascii="Times New Roman" w:hAnsi="Times New Roman" w:cs="Times New Roman"/>
          <w:sz w:val="24"/>
          <w:szCs w:val="24"/>
        </w:rPr>
      </w:pPr>
      <w:r w:rsidRPr="007614F2">
        <w:rPr>
          <w:rFonts w:ascii="Times New Roman" w:hAnsi="Times New Roman" w:cs="Times New Roman"/>
          <w:b/>
          <w:sz w:val="24"/>
          <w:szCs w:val="24"/>
        </w:rPr>
        <w:lastRenderedPageBreak/>
        <w:t xml:space="preserve">Table 7.  </w:t>
      </w:r>
      <w:r w:rsidRPr="007614F2">
        <w:rPr>
          <w:rFonts w:ascii="Times New Roman" w:hAnsi="Times New Roman" w:cs="Times New Roman"/>
          <w:sz w:val="24"/>
          <w:szCs w:val="24"/>
        </w:rPr>
        <w:t>Result of Test Statistic</w:t>
      </w:r>
    </w:p>
    <w:p w14:paraId="1122FB31" w14:textId="77777777" w:rsidR="001128E7" w:rsidRPr="007614F2" w:rsidRDefault="001128E7" w:rsidP="00DC3A15">
      <w:pPr>
        <w:spacing w:after="0" w:line="240" w:lineRule="auto"/>
        <w:ind w:left="993" w:hanging="993"/>
        <w:jc w:val="center"/>
        <w:rPr>
          <w:rFonts w:ascii="Times New Roman" w:hAnsi="Times New Roman" w:cs="Times New Roman"/>
          <w:sz w:val="24"/>
          <w:szCs w:val="24"/>
        </w:rPr>
      </w:pPr>
    </w:p>
    <w:tbl>
      <w:tblPr>
        <w:tblStyle w:val="TableGrid"/>
        <w:tblW w:w="0" w:type="auto"/>
        <w:tblInd w:w="13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24"/>
        <w:gridCol w:w="2836"/>
      </w:tblGrid>
      <w:tr w:rsidR="00A71F6B" w:rsidRPr="007614F2" w14:paraId="3EC9D7E6" w14:textId="77777777" w:rsidTr="007614F2">
        <w:trPr>
          <w:trHeight w:val="421"/>
        </w:trPr>
        <w:tc>
          <w:tcPr>
            <w:tcW w:w="2824" w:type="dxa"/>
            <w:tcBorders>
              <w:top w:val="single" w:sz="4" w:space="0" w:color="auto"/>
              <w:left w:val="nil"/>
              <w:bottom w:val="single" w:sz="4" w:space="0" w:color="auto"/>
              <w:right w:val="nil"/>
            </w:tcBorders>
          </w:tcPr>
          <w:p w14:paraId="060B333D" w14:textId="77777777" w:rsidR="00A71F6B" w:rsidRPr="007614F2" w:rsidRDefault="00A71F6B"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 xml:space="preserve">Z </w:t>
            </w:r>
            <w:r w:rsidR="00CC055C" w:rsidRPr="007614F2">
              <w:rPr>
                <w:rFonts w:ascii="Times New Roman" w:hAnsi="Times New Roman" w:cs="Times New Roman"/>
                <w:b/>
                <w:sz w:val="24"/>
                <w:szCs w:val="24"/>
                <w:lang w:val="id-ID"/>
              </w:rPr>
              <w:t>Value</w:t>
            </w:r>
          </w:p>
        </w:tc>
        <w:tc>
          <w:tcPr>
            <w:tcW w:w="2836" w:type="dxa"/>
            <w:tcBorders>
              <w:top w:val="single" w:sz="4" w:space="0" w:color="auto"/>
              <w:left w:val="nil"/>
              <w:bottom w:val="single" w:sz="4" w:space="0" w:color="auto"/>
              <w:right w:val="nil"/>
            </w:tcBorders>
          </w:tcPr>
          <w:p w14:paraId="76B9539E" w14:textId="77777777" w:rsidR="00A71F6B" w:rsidRPr="007614F2" w:rsidRDefault="00CC055C" w:rsidP="00DC3A15">
            <w:pPr>
              <w:jc w:val="center"/>
              <w:rPr>
                <w:rFonts w:ascii="Times New Roman" w:hAnsi="Times New Roman" w:cs="Times New Roman"/>
                <w:b/>
                <w:sz w:val="24"/>
                <w:szCs w:val="24"/>
                <w:lang w:val="id-ID"/>
              </w:rPr>
            </w:pPr>
            <w:r w:rsidRPr="007614F2">
              <w:rPr>
                <w:rFonts w:ascii="Times New Roman" w:hAnsi="Times New Roman" w:cs="Times New Roman"/>
                <w:b/>
                <w:sz w:val="24"/>
                <w:szCs w:val="24"/>
                <w:lang w:val="id-ID"/>
              </w:rPr>
              <w:t>Significance Level</w:t>
            </w:r>
          </w:p>
        </w:tc>
      </w:tr>
      <w:tr w:rsidR="00A71F6B" w:rsidRPr="007614F2" w14:paraId="3088E56C" w14:textId="77777777" w:rsidTr="007614F2">
        <w:trPr>
          <w:trHeight w:val="553"/>
        </w:trPr>
        <w:tc>
          <w:tcPr>
            <w:tcW w:w="2824" w:type="dxa"/>
            <w:tcBorders>
              <w:top w:val="single" w:sz="4" w:space="0" w:color="auto"/>
              <w:left w:val="nil"/>
              <w:bottom w:val="single" w:sz="4" w:space="0" w:color="auto"/>
              <w:right w:val="nil"/>
            </w:tcBorders>
          </w:tcPr>
          <w:p w14:paraId="606C6400" w14:textId="77777777" w:rsidR="00A71F6B" w:rsidRPr="007614F2" w:rsidRDefault="00CC055C"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-3.</w:t>
            </w:r>
            <w:r w:rsidR="00A71F6B" w:rsidRPr="007614F2">
              <w:rPr>
                <w:rFonts w:ascii="Times New Roman" w:hAnsi="Times New Roman" w:cs="Times New Roman"/>
                <w:sz w:val="24"/>
                <w:szCs w:val="24"/>
                <w:lang w:val="id-ID"/>
              </w:rPr>
              <w:t>516</w:t>
            </w:r>
          </w:p>
        </w:tc>
        <w:tc>
          <w:tcPr>
            <w:tcW w:w="2836" w:type="dxa"/>
            <w:tcBorders>
              <w:top w:val="single" w:sz="4" w:space="0" w:color="auto"/>
              <w:left w:val="nil"/>
              <w:bottom w:val="single" w:sz="4" w:space="0" w:color="auto"/>
              <w:right w:val="nil"/>
            </w:tcBorders>
          </w:tcPr>
          <w:p w14:paraId="39453ED9" w14:textId="77777777" w:rsidR="00A71F6B" w:rsidRPr="007614F2" w:rsidRDefault="00CC055C" w:rsidP="00DC3A15">
            <w:pPr>
              <w:jc w:val="center"/>
              <w:rPr>
                <w:rFonts w:ascii="Times New Roman" w:hAnsi="Times New Roman" w:cs="Times New Roman"/>
                <w:sz w:val="24"/>
                <w:szCs w:val="24"/>
                <w:lang w:val="id-ID"/>
              </w:rPr>
            </w:pPr>
            <w:r w:rsidRPr="007614F2">
              <w:rPr>
                <w:rFonts w:ascii="Times New Roman" w:hAnsi="Times New Roman" w:cs="Times New Roman"/>
                <w:sz w:val="24"/>
                <w:szCs w:val="24"/>
                <w:lang w:val="id-ID"/>
              </w:rPr>
              <w:t>0.</w:t>
            </w:r>
            <w:r w:rsidR="00A71F6B" w:rsidRPr="007614F2">
              <w:rPr>
                <w:rFonts w:ascii="Times New Roman" w:hAnsi="Times New Roman" w:cs="Times New Roman"/>
                <w:sz w:val="24"/>
                <w:szCs w:val="24"/>
                <w:lang w:val="id-ID"/>
              </w:rPr>
              <w:t>000</w:t>
            </w:r>
          </w:p>
        </w:tc>
      </w:tr>
    </w:tbl>
    <w:p w14:paraId="0ED62ADE" w14:textId="1993F03A" w:rsidR="00A71F6B" w:rsidRPr="007614F2" w:rsidRDefault="00A71F6B" w:rsidP="00DC3A15">
      <w:pPr>
        <w:spacing w:after="0" w:line="240" w:lineRule="auto"/>
        <w:ind w:left="720"/>
        <w:jc w:val="both"/>
        <w:rPr>
          <w:rFonts w:ascii="Times New Roman" w:hAnsi="Times New Roman" w:cs="Times New Roman"/>
          <w:sz w:val="24"/>
          <w:szCs w:val="24"/>
        </w:rPr>
      </w:pPr>
      <w:r w:rsidRPr="007614F2">
        <w:rPr>
          <w:rFonts w:ascii="Times New Roman" w:hAnsi="Times New Roman" w:cs="Times New Roman"/>
          <w:sz w:val="24"/>
          <w:szCs w:val="24"/>
        </w:rPr>
        <w:t xml:space="preserve">        S</w:t>
      </w:r>
      <w:r w:rsidR="00CC055C" w:rsidRPr="007614F2">
        <w:rPr>
          <w:rFonts w:ascii="Times New Roman" w:hAnsi="Times New Roman" w:cs="Times New Roman"/>
          <w:sz w:val="24"/>
          <w:szCs w:val="24"/>
        </w:rPr>
        <w:t>ource</w:t>
      </w:r>
      <w:r w:rsidRPr="007614F2">
        <w:rPr>
          <w:rFonts w:ascii="Times New Roman" w:hAnsi="Times New Roman" w:cs="Times New Roman"/>
          <w:sz w:val="24"/>
          <w:szCs w:val="24"/>
        </w:rPr>
        <w:t xml:space="preserve">: </w:t>
      </w:r>
      <w:r w:rsidR="00CC055C" w:rsidRPr="007614F2">
        <w:rPr>
          <w:rFonts w:ascii="Times New Roman" w:hAnsi="Times New Roman" w:cs="Times New Roman"/>
          <w:sz w:val="24"/>
          <w:szCs w:val="24"/>
        </w:rPr>
        <w:t>Processed from primary data</w:t>
      </w:r>
    </w:p>
    <w:p w14:paraId="493736D4" w14:textId="11DC9321" w:rsidR="00A71F6B" w:rsidRPr="007614F2" w:rsidRDefault="00CC055C" w:rsidP="00DC3A15">
      <w:pPr>
        <w:spacing w:after="0" w:line="240" w:lineRule="auto"/>
        <w:ind w:left="720"/>
        <w:jc w:val="both"/>
        <w:rPr>
          <w:rFonts w:ascii="Times New Roman" w:hAnsi="Times New Roman" w:cs="Times New Roman"/>
          <w:sz w:val="24"/>
          <w:szCs w:val="24"/>
        </w:rPr>
      </w:pPr>
      <w:r w:rsidRPr="007614F2">
        <w:rPr>
          <w:rFonts w:ascii="Times New Roman" w:hAnsi="Times New Roman" w:cs="Times New Roman"/>
          <w:sz w:val="24"/>
          <w:szCs w:val="24"/>
        </w:rPr>
        <w:t xml:space="preserve">        Description</w:t>
      </w:r>
      <w:r w:rsidR="00A71F6B" w:rsidRPr="007614F2">
        <w:rPr>
          <w:rFonts w:ascii="Times New Roman" w:hAnsi="Times New Roman" w:cs="Times New Roman"/>
          <w:sz w:val="24"/>
          <w:szCs w:val="24"/>
        </w:rPr>
        <w:t>:</w:t>
      </w:r>
    </w:p>
    <w:p w14:paraId="663F34FC" w14:textId="560504BF" w:rsidR="00A71F6B" w:rsidRPr="007614F2" w:rsidRDefault="00A71F6B" w:rsidP="00DC3A15">
      <w:pPr>
        <w:spacing w:line="240" w:lineRule="auto"/>
        <w:jc w:val="both"/>
        <w:rPr>
          <w:rFonts w:ascii="Times New Roman" w:hAnsi="Times New Roman" w:cs="Times New Roman"/>
          <w:sz w:val="24"/>
          <w:szCs w:val="24"/>
        </w:rPr>
      </w:pPr>
      <w:r w:rsidRPr="007614F2">
        <w:rPr>
          <w:rFonts w:ascii="Times New Roman" w:hAnsi="Times New Roman" w:cs="Times New Roman"/>
          <w:sz w:val="24"/>
          <w:szCs w:val="24"/>
        </w:rPr>
        <w:t xml:space="preserve">                   </w:t>
      </w:r>
      <w:r w:rsidR="007614F2" w:rsidRPr="007614F2">
        <w:rPr>
          <w:rFonts w:ascii="Times New Roman" w:hAnsi="Times New Roman" w:cs="Times New Roman"/>
          <w:sz w:val="24"/>
          <w:szCs w:val="24"/>
        </w:rPr>
        <w:t xml:space="preserve"> </w:t>
      </w:r>
      <w:r w:rsidRPr="007614F2">
        <w:rPr>
          <w:rFonts w:ascii="Times New Roman" w:hAnsi="Times New Roman" w:cs="Times New Roman"/>
          <w:sz w:val="24"/>
          <w:szCs w:val="24"/>
        </w:rPr>
        <w:t xml:space="preserve"> α = 0</w:t>
      </w:r>
      <w:r w:rsidR="00CC055C" w:rsidRPr="007614F2">
        <w:rPr>
          <w:rFonts w:ascii="Times New Roman" w:hAnsi="Times New Roman" w:cs="Times New Roman"/>
          <w:sz w:val="24"/>
          <w:szCs w:val="24"/>
        </w:rPr>
        <w:t>.</w:t>
      </w:r>
      <w:r w:rsidRPr="007614F2">
        <w:rPr>
          <w:rFonts w:ascii="Times New Roman" w:hAnsi="Times New Roman" w:cs="Times New Roman"/>
          <w:sz w:val="24"/>
          <w:szCs w:val="24"/>
        </w:rPr>
        <w:t>05</w:t>
      </w:r>
    </w:p>
    <w:p w14:paraId="21E09CD0" w14:textId="5B739691" w:rsidR="003B6882" w:rsidRDefault="00CC055C" w:rsidP="00DC3A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Based on Table 5, it can be found descriptive statistics for the variable of net income level before receiving </w:t>
      </w:r>
      <w:r w:rsidR="00EE5B09">
        <w:rPr>
          <w:rFonts w:ascii="Times New Roman" w:hAnsi="Times New Roman" w:cs="Times New Roman"/>
          <w:sz w:val="24"/>
          <w:szCs w:val="24"/>
        </w:rPr>
        <w:t>bank credit</w:t>
      </w:r>
      <w:r>
        <w:rPr>
          <w:rFonts w:ascii="Times New Roman" w:hAnsi="Times New Roman" w:cs="Times New Roman"/>
          <w:sz w:val="24"/>
          <w:szCs w:val="24"/>
        </w:rPr>
        <w:t xml:space="preserve"> and the variable of net income level after receiving</w:t>
      </w:r>
      <w:r w:rsidR="003B6882">
        <w:rPr>
          <w:rFonts w:ascii="Times New Roman" w:hAnsi="Times New Roman" w:cs="Times New Roman"/>
          <w:sz w:val="24"/>
          <w:szCs w:val="24"/>
        </w:rPr>
        <w:t xml:space="preserve"> </w:t>
      </w:r>
      <w:r w:rsidR="00EE5B09">
        <w:rPr>
          <w:rFonts w:ascii="Times New Roman" w:hAnsi="Times New Roman" w:cs="Times New Roman"/>
          <w:sz w:val="24"/>
          <w:szCs w:val="24"/>
        </w:rPr>
        <w:t>bank credit</w:t>
      </w:r>
      <w:r w:rsidR="003B6882">
        <w:rPr>
          <w:rFonts w:ascii="Times New Roman" w:hAnsi="Times New Roman" w:cs="Times New Roman"/>
          <w:sz w:val="24"/>
          <w:szCs w:val="24"/>
        </w:rPr>
        <w:t xml:space="preserve">. The average value of respondents net income before receiving </w:t>
      </w:r>
      <w:r w:rsidR="00EE5B09">
        <w:rPr>
          <w:rFonts w:ascii="Times New Roman" w:hAnsi="Times New Roman" w:cs="Times New Roman"/>
          <w:sz w:val="24"/>
          <w:szCs w:val="24"/>
        </w:rPr>
        <w:t>bank credit</w:t>
      </w:r>
      <w:r w:rsidR="003B6882">
        <w:rPr>
          <w:rFonts w:ascii="Times New Roman" w:hAnsi="Times New Roman" w:cs="Times New Roman"/>
          <w:sz w:val="24"/>
          <w:szCs w:val="24"/>
        </w:rPr>
        <w:t xml:space="preserve"> is </w:t>
      </w:r>
      <w:r w:rsidR="007614F2">
        <w:rPr>
          <w:rFonts w:ascii="Times New Roman" w:hAnsi="Times New Roman" w:cs="Times New Roman"/>
          <w:sz w:val="24"/>
          <w:szCs w:val="24"/>
        </w:rPr>
        <w:t xml:space="preserve">      </w:t>
      </w:r>
      <w:r w:rsidR="003B6882">
        <w:rPr>
          <w:rFonts w:ascii="Times New Roman" w:hAnsi="Times New Roman" w:cs="Times New Roman"/>
          <w:sz w:val="24"/>
          <w:szCs w:val="24"/>
        </w:rPr>
        <w:t>IDR 9,830,000.</w:t>
      </w:r>
      <w:r w:rsidR="00633ACD">
        <w:rPr>
          <w:rFonts w:ascii="Times New Roman" w:hAnsi="Times New Roman" w:cs="Times New Roman"/>
          <w:sz w:val="24"/>
          <w:szCs w:val="24"/>
        </w:rPr>
        <w:t xml:space="preserve">00. </w:t>
      </w:r>
      <w:r w:rsidR="003B6882">
        <w:rPr>
          <w:rFonts w:ascii="Times New Roman" w:hAnsi="Times New Roman" w:cs="Times New Roman"/>
          <w:sz w:val="24"/>
          <w:szCs w:val="24"/>
        </w:rPr>
        <w:t xml:space="preserve">This value is smaller than the average value of respondents net income after receiving </w:t>
      </w:r>
      <w:r w:rsidR="00EE5B09">
        <w:rPr>
          <w:rFonts w:ascii="Times New Roman" w:hAnsi="Times New Roman" w:cs="Times New Roman"/>
          <w:sz w:val="24"/>
          <w:szCs w:val="24"/>
        </w:rPr>
        <w:t>bank credit</w:t>
      </w:r>
      <w:r w:rsidR="003B6882">
        <w:rPr>
          <w:rFonts w:ascii="Times New Roman" w:hAnsi="Times New Roman" w:cs="Times New Roman"/>
          <w:sz w:val="24"/>
          <w:szCs w:val="24"/>
        </w:rPr>
        <w:t xml:space="preserve">. The average value of respondents net income after receiving </w:t>
      </w:r>
      <w:r w:rsidR="00EE5B09">
        <w:rPr>
          <w:rFonts w:ascii="Times New Roman" w:hAnsi="Times New Roman" w:cs="Times New Roman"/>
          <w:sz w:val="24"/>
          <w:szCs w:val="24"/>
        </w:rPr>
        <w:t>bank credit</w:t>
      </w:r>
      <w:r w:rsidR="003B6882">
        <w:rPr>
          <w:rFonts w:ascii="Times New Roman" w:hAnsi="Times New Roman" w:cs="Times New Roman"/>
          <w:sz w:val="24"/>
          <w:szCs w:val="24"/>
        </w:rPr>
        <w:t xml:space="preserve"> is IDR 16,800,000.</w:t>
      </w:r>
      <w:r w:rsidR="00633ACD">
        <w:rPr>
          <w:rFonts w:ascii="Times New Roman" w:hAnsi="Times New Roman" w:cs="Times New Roman"/>
          <w:sz w:val="24"/>
          <w:szCs w:val="24"/>
        </w:rPr>
        <w:t xml:space="preserve">00. </w:t>
      </w:r>
      <w:r w:rsidR="00C66A3A">
        <w:rPr>
          <w:rFonts w:ascii="Times New Roman" w:hAnsi="Times New Roman" w:cs="Times New Roman"/>
          <w:sz w:val="24"/>
          <w:szCs w:val="24"/>
        </w:rPr>
        <w:t xml:space="preserve">The difference on the average value of respondents net income before and after receiving </w:t>
      </w:r>
      <w:r w:rsidR="00EE5B09">
        <w:rPr>
          <w:rFonts w:ascii="Times New Roman" w:hAnsi="Times New Roman" w:cs="Times New Roman"/>
          <w:sz w:val="24"/>
          <w:szCs w:val="24"/>
        </w:rPr>
        <w:t>bank credit</w:t>
      </w:r>
      <w:r w:rsidR="00C66A3A">
        <w:rPr>
          <w:rFonts w:ascii="Times New Roman" w:hAnsi="Times New Roman" w:cs="Times New Roman"/>
          <w:sz w:val="24"/>
          <w:szCs w:val="24"/>
        </w:rPr>
        <w:t xml:space="preserve"> indicates the benefits of </w:t>
      </w:r>
      <w:r w:rsidR="00EE5B09">
        <w:rPr>
          <w:rFonts w:ascii="Times New Roman" w:hAnsi="Times New Roman" w:cs="Times New Roman"/>
          <w:sz w:val="24"/>
          <w:szCs w:val="24"/>
        </w:rPr>
        <w:t>bank credit</w:t>
      </w:r>
      <w:r w:rsidR="00C66A3A">
        <w:rPr>
          <w:rFonts w:ascii="Times New Roman" w:hAnsi="Times New Roman" w:cs="Times New Roman"/>
          <w:sz w:val="24"/>
          <w:szCs w:val="24"/>
        </w:rPr>
        <w:t xml:space="preserve"> for the development of MSMEs. There is significant performance difference before and after receiving </w:t>
      </w:r>
      <w:r w:rsidR="00EE5B09">
        <w:rPr>
          <w:rFonts w:ascii="Times New Roman" w:hAnsi="Times New Roman" w:cs="Times New Roman"/>
          <w:sz w:val="24"/>
          <w:szCs w:val="24"/>
        </w:rPr>
        <w:t>bank credit</w:t>
      </w:r>
      <w:r w:rsidR="00C66A3A">
        <w:rPr>
          <w:rFonts w:ascii="Times New Roman" w:hAnsi="Times New Roman" w:cs="Times New Roman"/>
          <w:sz w:val="24"/>
          <w:szCs w:val="24"/>
        </w:rPr>
        <w:t xml:space="preserve">. </w:t>
      </w:r>
    </w:p>
    <w:p w14:paraId="40EC954E" w14:textId="77777777" w:rsidR="00254439" w:rsidRDefault="00C66A3A" w:rsidP="00DC3A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From descriptive statistics, it can also be seen the difference between minimum value and maximum value of respondents net income </w:t>
      </w:r>
      <w:r w:rsidR="00516670">
        <w:rPr>
          <w:rFonts w:ascii="Times New Roman" w:hAnsi="Times New Roman" w:cs="Times New Roman"/>
          <w:sz w:val="24"/>
          <w:szCs w:val="24"/>
        </w:rPr>
        <w:t xml:space="preserve">before and after receiving </w:t>
      </w:r>
      <w:r w:rsidR="00EE5B09">
        <w:rPr>
          <w:rFonts w:ascii="Times New Roman" w:hAnsi="Times New Roman" w:cs="Times New Roman"/>
          <w:sz w:val="24"/>
          <w:szCs w:val="24"/>
        </w:rPr>
        <w:t>bank credit</w:t>
      </w:r>
      <w:r w:rsidR="00516670">
        <w:rPr>
          <w:rFonts w:ascii="Times New Roman" w:hAnsi="Times New Roman" w:cs="Times New Roman"/>
          <w:sz w:val="24"/>
          <w:szCs w:val="24"/>
        </w:rPr>
        <w:t xml:space="preserve">. The minimum value of  respondents net income before receiving </w:t>
      </w:r>
      <w:r w:rsidR="00EE5B09">
        <w:rPr>
          <w:rFonts w:ascii="Times New Roman" w:hAnsi="Times New Roman" w:cs="Times New Roman"/>
          <w:sz w:val="24"/>
          <w:szCs w:val="24"/>
        </w:rPr>
        <w:t>bank credit</w:t>
      </w:r>
      <w:r w:rsidR="00516670">
        <w:rPr>
          <w:rFonts w:ascii="Times New Roman" w:hAnsi="Times New Roman" w:cs="Times New Roman"/>
          <w:sz w:val="24"/>
          <w:szCs w:val="24"/>
        </w:rPr>
        <w:t xml:space="preserve"> is IDR 1,900,000.</w:t>
      </w:r>
      <w:r w:rsidR="00633ACD">
        <w:rPr>
          <w:rFonts w:ascii="Times New Roman" w:hAnsi="Times New Roman" w:cs="Times New Roman"/>
          <w:sz w:val="24"/>
          <w:szCs w:val="24"/>
        </w:rPr>
        <w:t xml:space="preserve">00; </w:t>
      </w:r>
      <w:r w:rsidR="00516670">
        <w:rPr>
          <w:rFonts w:ascii="Times New Roman" w:hAnsi="Times New Roman" w:cs="Times New Roman"/>
          <w:sz w:val="24"/>
          <w:szCs w:val="24"/>
        </w:rPr>
        <w:t xml:space="preserve">while the minimum value of respondents net income after receiving </w:t>
      </w:r>
      <w:r w:rsidR="00EE5B09">
        <w:rPr>
          <w:rFonts w:ascii="Times New Roman" w:hAnsi="Times New Roman" w:cs="Times New Roman"/>
          <w:sz w:val="24"/>
          <w:szCs w:val="24"/>
        </w:rPr>
        <w:t>bank credit</w:t>
      </w:r>
      <w:r w:rsidR="00516670">
        <w:rPr>
          <w:rFonts w:ascii="Times New Roman" w:hAnsi="Times New Roman" w:cs="Times New Roman"/>
          <w:sz w:val="24"/>
          <w:szCs w:val="24"/>
        </w:rPr>
        <w:t xml:space="preserve"> is IDR 2,200,000.</w:t>
      </w:r>
      <w:r w:rsidR="00633ACD">
        <w:rPr>
          <w:rFonts w:ascii="Times New Roman" w:hAnsi="Times New Roman" w:cs="Times New Roman"/>
          <w:sz w:val="24"/>
          <w:szCs w:val="24"/>
        </w:rPr>
        <w:t xml:space="preserve">00. </w:t>
      </w:r>
      <w:r w:rsidR="00516670">
        <w:rPr>
          <w:rFonts w:ascii="Times New Roman" w:hAnsi="Times New Roman" w:cs="Times New Roman"/>
          <w:sz w:val="24"/>
          <w:szCs w:val="24"/>
        </w:rPr>
        <w:t xml:space="preserve">Similarly for the maximum value of respondents net income before and after receiving </w:t>
      </w:r>
      <w:r w:rsidR="00EE5B09">
        <w:rPr>
          <w:rFonts w:ascii="Times New Roman" w:hAnsi="Times New Roman" w:cs="Times New Roman"/>
          <w:sz w:val="24"/>
          <w:szCs w:val="24"/>
        </w:rPr>
        <w:t>bank credit</w:t>
      </w:r>
      <w:r w:rsidR="00660D0A">
        <w:rPr>
          <w:rFonts w:ascii="Times New Roman" w:hAnsi="Times New Roman" w:cs="Times New Roman"/>
          <w:sz w:val="24"/>
          <w:szCs w:val="24"/>
        </w:rPr>
        <w:t xml:space="preserve">, the maximum value of respondents net income before receiving </w:t>
      </w:r>
      <w:r w:rsidR="00EE5B09">
        <w:rPr>
          <w:rFonts w:ascii="Times New Roman" w:hAnsi="Times New Roman" w:cs="Times New Roman"/>
          <w:sz w:val="24"/>
          <w:szCs w:val="24"/>
        </w:rPr>
        <w:t>bank credit</w:t>
      </w:r>
      <w:r w:rsidR="00660D0A">
        <w:rPr>
          <w:rFonts w:ascii="Times New Roman" w:hAnsi="Times New Roman" w:cs="Times New Roman"/>
          <w:sz w:val="24"/>
          <w:szCs w:val="24"/>
        </w:rPr>
        <w:t xml:space="preserve"> is IDR 29,800,000.</w:t>
      </w:r>
      <w:r w:rsidR="00633ACD">
        <w:rPr>
          <w:rFonts w:ascii="Times New Roman" w:hAnsi="Times New Roman" w:cs="Times New Roman"/>
          <w:sz w:val="24"/>
          <w:szCs w:val="24"/>
        </w:rPr>
        <w:t xml:space="preserve">00; </w:t>
      </w:r>
      <w:r w:rsidR="00660D0A">
        <w:rPr>
          <w:rFonts w:ascii="Times New Roman" w:hAnsi="Times New Roman" w:cs="Times New Roman"/>
          <w:sz w:val="24"/>
          <w:szCs w:val="24"/>
        </w:rPr>
        <w:t xml:space="preserve">while the maximum value of respondents net income after receiving </w:t>
      </w:r>
      <w:r w:rsidR="00EE5B09">
        <w:rPr>
          <w:rFonts w:ascii="Times New Roman" w:hAnsi="Times New Roman" w:cs="Times New Roman"/>
          <w:sz w:val="24"/>
          <w:szCs w:val="24"/>
        </w:rPr>
        <w:t>bank credit</w:t>
      </w:r>
      <w:r w:rsidR="00660D0A">
        <w:rPr>
          <w:rFonts w:ascii="Times New Roman" w:hAnsi="Times New Roman" w:cs="Times New Roman"/>
          <w:sz w:val="24"/>
          <w:szCs w:val="24"/>
        </w:rPr>
        <w:t xml:space="preserve"> is IDR 66,000,000.</w:t>
      </w:r>
      <w:r w:rsidR="00633ACD">
        <w:rPr>
          <w:rFonts w:ascii="Times New Roman" w:hAnsi="Times New Roman" w:cs="Times New Roman"/>
          <w:sz w:val="24"/>
          <w:szCs w:val="24"/>
        </w:rPr>
        <w:t>00.</w:t>
      </w:r>
    </w:p>
    <w:p w14:paraId="4F289E96" w14:textId="77777777" w:rsidR="00660D0A" w:rsidRDefault="00660D0A" w:rsidP="00DC3A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Table 6 shows the result of Wilcoxon Signed Rank Test. Negative ranks with </w:t>
      </w:r>
      <w:r w:rsidR="00633ACD">
        <w:rPr>
          <w:rFonts w:ascii="Times New Roman" w:hAnsi="Times New Roman" w:cs="Times New Roman"/>
          <w:sz w:val="24"/>
          <w:szCs w:val="24"/>
        </w:rPr>
        <w:t xml:space="preserve">N = 0 </w:t>
      </w:r>
      <w:r>
        <w:rPr>
          <w:rFonts w:ascii="Times New Roman" w:hAnsi="Times New Roman" w:cs="Times New Roman"/>
          <w:sz w:val="24"/>
          <w:szCs w:val="24"/>
        </w:rPr>
        <w:t xml:space="preserve">indicate that there is no respondent whose net income level after receiving </w:t>
      </w:r>
      <w:r w:rsidR="00EE5B09">
        <w:rPr>
          <w:rFonts w:ascii="Times New Roman" w:hAnsi="Times New Roman" w:cs="Times New Roman"/>
          <w:sz w:val="24"/>
          <w:szCs w:val="24"/>
        </w:rPr>
        <w:t>bank credit</w:t>
      </w:r>
      <w:r>
        <w:rPr>
          <w:rFonts w:ascii="Times New Roman" w:hAnsi="Times New Roman" w:cs="Times New Roman"/>
          <w:sz w:val="24"/>
          <w:szCs w:val="24"/>
        </w:rPr>
        <w:t xml:space="preserve"> is smaller than net income level before receiving credit. Positive ranks with </w:t>
      </w:r>
      <w:r w:rsidR="00633ACD">
        <w:rPr>
          <w:rFonts w:ascii="Times New Roman" w:hAnsi="Times New Roman" w:cs="Times New Roman"/>
          <w:sz w:val="24"/>
          <w:szCs w:val="24"/>
        </w:rPr>
        <w:t>N = 16</w:t>
      </w:r>
      <w:r>
        <w:rPr>
          <w:rFonts w:ascii="Times New Roman" w:hAnsi="Times New Roman" w:cs="Times New Roman"/>
          <w:sz w:val="24"/>
          <w:szCs w:val="24"/>
        </w:rPr>
        <w:t xml:space="preserve"> indicate </w:t>
      </w:r>
      <w:r w:rsidR="00904271">
        <w:rPr>
          <w:rFonts w:ascii="Times New Roman" w:hAnsi="Times New Roman" w:cs="Times New Roman"/>
          <w:sz w:val="24"/>
          <w:szCs w:val="24"/>
        </w:rPr>
        <w:t xml:space="preserve">all respondents whose net income level after receiving credit is greater than net income level before receiving credit. While ties with N = 0 indicate that there is no respondent whose net income level after </w:t>
      </w:r>
      <w:r w:rsidR="00ED513E">
        <w:rPr>
          <w:rFonts w:ascii="Times New Roman" w:hAnsi="Times New Roman" w:cs="Times New Roman"/>
          <w:sz w:val="24"/>
          <w:szCs w:val="24"/>
        </w:rPr>
        <w:t xml:space="preserve">receiving credit is equal to net income level before receiving credit. In other words, the result of Wilcoxon Signed Rank Test indicates that there is significant performance difference before and after receiving </w:t>
      </w:r>
      <w:r w:rsidR="00EE5B09">
        <w:rPr>
          <w:rFonts w:ascii="Times New Roman" w:hAnsi="Times New Roman" w:cs="Times New Roman"/>
          <w:sz w:val="24"/>
          <w:szCs w:val="24"/>
        </w:rPr>
        <w:t>bank credit</w:t>
      </w:r>
      <w:r w:rsidR="00ED513E">
        <w:rPr>
          <w:rFonts w:ascii="Times New Roman" w:hAnsi="Times New Roman" w:cs="Times New Roman"/>
          <w:sz w:val="24"/>
          <w:szCs w:val="24"/>
        </w:rPr>
        <w:t xml:space="preserve">. </w:t>
      </w:r>
    </w:p>
    <w:p w14:paraId="6458C4BF" w14:textId="77777777" w:rsidR="00ED513E" w:rsidRDefault="00ED513E" w:rsidP="00DC3A15">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The result of Test Statistics shown in Table 7 supports</w:t>
      </w:r>
      <w:r w:rsidR="00561E19">
        <w:rPr>
          <w:rFonts w:ascii="Times New Roman" w:hAnsi="Times New Roman" w:cs="Times New Roman"/>
          <w:sz w:val="24"/>
          <w:szCs w:val="24"/>
        </w:rPr>
        <w:t xml:space="preserve"> the explanation of Table 5 and </w:t>
      </w:r>
      <w:r>
        <w:rPr>
          <w:rFonts w:ascii="Times New Roman" w:hAnsi="Times New Roman" w:cs="Times New Roman"/>
          <w:sz w:val="24"/>
          <w:szCs w:val="24"/>
        </w:rPr>
        <w:t>Table 6. Based on the result of Test Statistics, Z value = -3.</w:t>
      </w:r>
      <w:r w:rsidR="00714210">
        <w:rPr>
          <w:rFonts w:ascii="Times New Roman" w:hAnsi="Times New Roman" w:cs="Times New Roman"/>
          <w:sz w:val="24"/>
          <w:szCs w:val="24"/>
        </w:rPr>
        <w:t xml:space="preserve">516 </w:t>
      </w:r>
      <w:r>
        <w:rPr>
          <w:rFonts w:ascii="Times New Roman" w:hAnsi="Times New Roman" w:cs="Times New Roman"/>
          <w:sz w:val="24"/>
          <w:szCs w:val="24"/>
        </w:rPr>
        <w:t>with significance level = 0.</w:t>
      </w:r>
      <w:r w:rsidR="00714210">
        <w:rPr>
          <w:rFonts w:ascii="Times New Roman" w:hAnsi="Times New Roman" w:cs="Times New Roman"/>
          <w:sz w:val="24"/>
          <w:szCs w:val="24"/>
        </w:rPr>
        <w:t xml:space="preserve">000 </w:t>
      </w:r>
      <w:r>
        <w:rPr>
          <w:rFonts w:ascii="Times New Roman" w:hAnsi="Times New Roman" w:cs="Times New Roman"/>
          <w:sz w:val="24"/>
          <w:szCs w:val="24"/>
        </w:rPr>
        <w:t>is significant at α = 0.</w:t>
      </w:r>
      <w:r w:rsidR="00714210">
        <w:rPr>
          <w:rFonts w:ascii="Times New Roman" w:hAnsi="Times New Roman" w:cs="Times New Roman"/>
          <w:sz w:val="24"/>
          <w:szCs w:val="24"/>
        </w:rPr>
        <w:t xml:space="preserve">05. </w:t>
      </w:r>
      <w:r>
        <w:rPr>
          <w:rFonts w:ascii="Times New Roman" w:hAnsi="Times New Roman" w:cs="Times New Roman"/>
          <w:sz w:val="24"/>
          <w:szCs w:val="24"/>
        </w:rPr>
        <w:t xml:space="preserve">In other words, there is significant performance difference before and after </w:t>
      </w:r>
      <w:r w:rsidR="009457CA">
        <w:rPr>
          <w:rFonts w:ascii="Times New Roman" w:hAnsi="Times New Roman" w:cs="Times New Roman"/>
          <w:sz w:val="24"/>
          <w:szCs w:val="24"/>
        </w:rPr>
        <w:t xml:space="preserve">receiving </w:t>
      </w:r>
      <w:r w:rsidR="00EE5B09">
        <w:rPr>
          <w:rFonts w:ascii="Times New Roman" w:hAnsi="Times New Roman" w:cs="Times New Roman"/>
          <w:sz w:val="24"/>
          <w:szCs w:val="24"/>
        </w:rPr>
        <w:t>bank credit</w:t>
      </w:r>
      <w:r w:rsidR="009457CA">
        <w:rPr>
          <w:rFonts w:ascii="Times New Roman" w:hAnsi="Times New Roman" w:cs="Times New Roman"/>
          <w:sz w:val="24"/>
          <w:szCs w:val="24"/>
        </w:rPr>
        <w:t xml:space="preserve">. </w:t>
      </w:r>
    </w:p>
    <w:p w14:paraId="3C80AE93" w14:textId="77777777" w:rsidR="009457CA" w:rsidRDefault="009457CA" w:rsidP="00DC3A15">
      <w:pPr>
        <w:tabs>
          <w:tab w:val="left" w:pos="1440"/>
          <w:tab w:val="left" w:pos="2160"/>
          <w:tab w:val="left" w:pos="2880"/>
          <w:tab w:val="center"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existence of bank credit provides benefits for the development of MSME metal in Pasir Wetan </w:t>
      </w:r>
      <w:r w:rsidR="00B93CFF">
        <w:rPr>
          <w:rFonts w:ascii="Times New Roman" w:hAnsi="Times New Roman" w:cs="Times New Roman"/>
          <w:sz w:val="24"/>
          <w:szCs w:val="24"/>
        </w:rPr>
        <w:t xml:space="preserve">Village, Karanglewas Sub-District, Banyumas Regency, where the performance of MSME increased. </w:t>
      </w:r>
      <w:r w:rsidR="00EE5B09">
        <w:rPr>
          <w:rFonts w:ascii="Times New Roman" w:hAnsi="Times New Roman" w:cs="Times New Roman"/>
          <w:sz w:val="24"/>
          <w:szCs w:val="24"/>
        </w:rPr>
        <w:t>Bank credit</w:t>
      </w:r>
      <w:r w:rsidR="00B93CFF">
        <w:rPr>
          <w:rFonts w:ascii="Times New Roman" w:hAnsi="Times New Roman" w:cs="Times New Roman"/>
          <w:sz w:val="24"/>
          <w:szCs w:val="24"/>
        </w:rPr>
        <w:t xml:space="preserve"> </w:t>
      </w:r>
      <w:r w:rsidR="005C5F8E">
        <w:rPr>
          <w:rFonts w:ascii="Times New Roman" w:hAnsi="Times New Roman" w:cs="Times New Roman"/>
          <w:sz w:val="24"/>
          <w:szCs w:val="24"/>
        </w:rPr>
        <w:t>is required by metal craftsmen in Pasir Wetan Village to overcome the problem of limited capital in developing the metal proc</w:t>
      </w:r>
      <w:r w:rsidR="00801CCA">
        <w:rPr>
          <w:rFonts w:ascii="Times New Roman" w:hAnsi="Times New Roman" w:cs="Times New Roman"/>
          <w:sz w:val="24"/>
          <w:szCs w:val="24"/>
        </w:rPr>
        <w:t xml:space="preserve">essing business. Based on the result of interview, the benefits of </w:t>
      </w:r>
      <w:r w:rsidR="00EE5B09">
        <w:rPr>
          <w:rFonts w:ascii="Times New Roman" w:hAnsi="Times New Roman" w:cs="Times New Roman"/>
          <w:sz w:val="24"/>
          <w:szCs w:val="24"/>
        </w:rPr>
        <w:t>bank credit</w:t>
      </w:r>
      <w:r w:rsidR="00801CCA">
        <w:rPr>
          <w:rFonts w:ascii="Times New Roman" w:hAnsi="Times New Roman" w:cs="Times New Roman"/>
          <w:sz w:val="24"/>
          <w:szCs w:val="24"/>
        </w:rPr>
        <w:t xml:space="preserve"> gained by metal craftsmen are that it can increase sales turnover, increase net income, increase the number of labor</w:t>
      </w:r>
      <w:r w:rsidR="00BE1EE9">
        <w:rPr>
          <w:rFonts w:ascii="Times New Roman" w:hAnsi="Times New Roman" w:cs="Times New Roman"/>
          <w:sz w:val="24"/>
          <w:szCs w:val="24"/>
        </w:rPr>
        <w:t>s</w:t>
      </w:r>
      <w:r w:rsidR="00801CCA">
        <w:rPr>
          <w:rFonts w:ascii="Times New Roman" w:hAnsi="Times New Roman" w:cs="Times New Roman"/>
          <w:sz w:val="24"/>
          <w:szCs w:val="24"/>
        </w:rPr>
        <w:t xml:space="preserve">, </w:t>
      </w:r>
      <w:r w:rsidR="00550C77">
        <w:rPr>
          <w:rFonts w:ascii="Times New Roman" w:hAnsi="Times New Roman" w:cs="Times New Roman"/>
          <w:sz w:val="24"/>
          <w:szCs w:val="24"/>
        </w:rPr>
        <w:t>increase promotion</w:t>
      </w:r>
      <w:r w:rsidR="00BE1EE9">
        <w:rPr>
          <w:rFonts w:ascii="Times New Roman" w:hAnsi="Times New Roman" w:cs="Times New Roman"/>
          <w:sz w:val="24"/>
          <w:szCs w:val="24"/>
        </w:rPr>
        <w:t>al</w:t>
      </w:r>
      <w:r w:rsidR="00550C77">
        <w:rPr>
          <w:rFonts w:ascii="Times New Roman" w:hAnsi="Times New Roman" w:cs="Times New Roman"/>
          <w:sz w:val="24"/>
          <w:szCs w:val="24"/>
        </w:rPr>
        <w:t xml:space="preserve"> activities and sales expansion, improve production quality, increase or improve the production equipment, and the extension of location or place of business. </w:t>
      </w:r>
      <w:r w:rsidR="00287FAE">
        <w:rPr>
          <w:rFonts w:ascii="Times New Roman" w:hAnsi="Times New Roman" w:cs="Times New Roman"/>
          <w:sz w:val="24"/>
          <w:szCs w:val="24"/>
        </w:rPr>
        <w:t xml:space="preserve">Based on the result of interview, it can also be seen that </w:t>
      </w:r>
      <w:r w:rsidR="00EE5B09">
        <w:rPr>
          <w:rFonts w:ascii="Times New Roman" w:hAnsi="Times New Roman" w:cs="Times New Roman"/>
          <w:sz w:val="24"/>
          <w:szCs w:val="24"/>
        </w:rPr>
        <w:t>bank credit</w:t>
      </w:r>
      <w:r w:rsidR="00287FAE">
        <w:rPr>
          <w:rFonts w:ascii="Times New Roman" w:hAnsi="Times New Roman" w:cs="Times New Roman"/>
          <w:sz w:val="24"/>
          <w:szCs w:val="24"/>
        </w:rPr>
        <w:t xml:space="preserve"> is considered as a means to cover debt from other places. This indicates that the source of </w:t>
      </w:r>
      <w:r w:rsidR="00287FAE">
        <w:rPr>
          <w:rFonts w:ascii="Times New Roman" w:hAnsi="Times New Roman" w:cs="Times New Roman"/>
          <w:sz w:val="24"/>
          <w:szCs w:val="24"/>
        </w:rPr>
        <w:lastRenderedPageBreak/>
        <w:t xml:space="preserve">credit or debt for MSME is not only from banking institutions, but also from unofficial institutions or individuals. </w:t>
      </w:r>
    </w:p>
    <w:p w14:paraId="383FDE13" w14:textId="053756CC" w:rsidR="00EC0FCF" w:rsidRDefault="00067FEE" w:rsidP="00EC0FCF">
      <w:pPr>
        <w:tabs>
          <w:tab w:val="left" w:pos="1440"/>
          <w:tab w:val="left" w:pos="2160"/>
          <w:tab w:val="left" w:pos="2880"/>
          <w:tab w:val="center"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MSME often faces problems to access capital. This condition</w:t>
      </w:r>
      <w:r w:rsidR="008D4D1A">
        <w:rPr>
          <w:rFonts w:ascii="Times New Roman" w:hAnsi="Times New Roman" w:cs="Times New Roman"/>
          <w:sz w:val="24"/>
          <w:szCs w:val="24"/>
        </w:rPr>
        <w:t xml:space="preserve"> is as stated by </w:t>
      </w:r>
      <w:r w:rsidR="0097078C" w:rsidRPr="008D4D1A">
        <w:rPr>
          <w:rFonts w:ascii="Times New Roman" w:hAnsi="Times New Roman" w:cs="Times New Roman"/>
          <w:sz w:val="24"/>
          <w:szCs w:val="24"/>
        </w:rPr>
        <w:t>In</w:t>
      </w:r>
      <w:r w:rsidR="006102D5" w:rsidRPr="008D4D1A">
        <w:rPr>
          <w:rFonts w:ascii="Times New Roman" w:hAnsi="Times New Roman" w:cs="Times New Roman"/>
          <w:sz w:val="24"/>
          <w:szCs w:val="24"/>
        </w:rPr>
        <w:t>ternational Finance Corporation</w:t>
      </w:r>
      <w:r w:rsidR="0097078C" w:rsidRPr="008D4D1A">
        <w:rPr>
          <w:rFonts w:ascii="Times New Roman" w:hAnsi="Times New Roman" w:cs="Times New Roman"/>
          <w:sz w:val="24"/>
          <w:szCs w:val="24"/>
        </w:rPr>
        <w:t xml:space="preserve">-World Bank </w:t>
      </w:r>
      <w:r w:rsidR="008D4D1A">
        <w:rPr>
          <w:rFonts w:ascii="Times New Roman" w:hAnsi="Times New Roman" w:cs="Times New Roman"/>
          <w:sz w:val="24"/>
          <w:szCs w:val="24"/>
        </w:rPr>
        <w:t>in</w:t>
      </w:r>
      <w:r w:rsidR="0097078C">
        <w:rPr>
          <w:rFonts w:ascii="Times New Roman" w:hAnsi="Times New Roman" w:cs="Times New Roman"/>
          <w:sz w:val="24"/>
          <w:szCs w:val="24"/>
        </w:rPr>
        <w:t xml:space="preserve"> </w:t>
      </w:r>
      <w:r w:rsidR="0097078C" w:rsidRPr="008D4D1A">
        <w:rPr>
          <w:rFonts w:ascii="Times New Roman" w:hAnsi="Times New Roman" w:cs="Times New Roman"/>
          <w:sz w:val="24"/>
          <w:szCs w:val="24"/>
        </w:rPr>
        <w:t xml:space="preserve">Micro, Small, and Medium Enterprise Country Indicators </w:t>
      </w:r>
      <w:r w:rsidR="008D4D1A">
        <w:rPr>
          <w:rFonts w:ascii="Times New Roman" w:hAnsi="Times New Roman" w:cs="Times New Roman"/>
          <w:sz w:val="24"/>
          <w:szCs w:val="24"/>
        </w:rPr>
        <w:t xml:space="preserve">that the biggest problem of MSME in 132 countries, including Indonesia is the difficulty to access capital </w:t>
      </w:r>
      <w:r w:rsidR="0097078C">
        <w:rPr>
          <w:rFonts w:ascii="Times New Roman" w:hAnsi="Times New Roman" w:cs="Times New Roman"/>
          <w:sz w:val="24"/>
          <w:szCs w:val="24"/>
        </w:rPr>
        <w:t>(</w:t>
      </w:r>
      <w:r w:rsidR="006102D5" w:rsidRPr="008D4D1A">
        <w:rPr>
          <w:rFonts w:ascii="Times New Roman" w:hAnsi="Times New Roman" w:cs="Times New Roman"/>
          <w:sz w:val="24"/>
          <w:szCs w:val="24"/>
        </w:rPr>
        <w:t>International Finance Corporation</w:t>
      </w:r>
      <w:r w:rsidR="0097078C" w:rsidRPr="008D4D1A">
        <w:rPr>
          <w:rFonts w:ascii="Times New Roman" w:hAnsi="Times New Roman" w:cs="Times New Roman"/>
          <w:sz w:val="24"/>
          <w:szCs w:val="24"/>
        </w:rPr>
        <w:t>-World Bank</w:t>
      </w:r>
      <w:r w:rsidR="0097078C">
        <w:rPr>
          <w:rFonts w:ascii="Times New Roman" w:hAnsi="Times New Roman" w:cs="Times New Roman"/>
          <w:sz w:val="24"/>
          <w:szCs w:val="24"/>
        </w:rPr>
        <w:t>, 2010).</w:t>
      </w:r>
    </w:p>
    <w:p w14:paraId="46319162" w14:textId="7C642D09" w:rsidR="008D4D1A" w:rsidRDefault="008D4D1A" w:rsidP="007614F2">
      <w:pPr>
        <w:tabs>
          <w:tab w:val="left" w:pos="1440"/>
          <w:tab w:val="left" w:pos="2160"/>
          <w:tab w:val="left" w:pos="2880"/>
          <w:tab w:val="center"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Beck and</w:t>
      </w:r>
      <w:r w:rsidR="005632A9" w:rsidRPr="0097078C">
        <w:rPr>
          <w:rFonts w:ascii="Times New Roman" w:hAnsi="Times New Roman" w:cs="Times New Roman"/>
          <w:sz w:val="24"/>
          <w:szCs w:val="24"/>
        </w:rPr>
        <w:t xml:space="preserve"> Cull (2014)</w:t>
      </w:r>
      <w:r>
        <w:rPr>
          <w:rFonts w:ascii="Times New Roman" w:hAnsi="Times New Roman" w:cs="Times New Roman"/>
          <w:sz w:val="24"/>
          <w:szCs w:val="24"/>
        </w:rPr>
        <w:t xml:space="preserve"> also identify MSME access to financial services in Africa. The finding of this research is that large companies have greater access to financial service </w:t>
      </w:r>
      <w:r w:rsidR="00DA1B47">
        <w:rPr>
          <w:rFonts w:ascii="Times New Roman" w:hAnsi="Times New Roman" w:cs="Times New Roman"/>
          <w:sz w:val="24"/>
          <w:szCs w:val="24"/>
        </w:rPr>
        <w:t xml:space="preserve">compared to MSMEs. However, MSME access to financial services is still limited. This condition causes </w:t>
      </w:r>
      <w:r w:rsidR="00CF6F19">
        <w:rPr>
          <w:rFonts w:ascii="Times New Roman" w:hAnsi="Times New Roman" w:cs="Times New Roman"/>
          <w:sz w:val="24"/>
          <w:szCs w:val="24"/>
        </w:rPr>
        <w:t xml:space="preserve">difficulties for MSME to develop, whereas the existence of capital is one of the factors supporting the success of MSME. </w:t>
      </w:r>
    </w:p>
    <w:p w14:paraId="76A335D7" w14:textId="77777777" w:rsidR="00CF6F19" w:rsidRDefault="00CF6F19" w:rsidP="00DC3A15">
      <w:pPr>
        <w:tabs>
          <w:tab w:val="left" w:pos="1440"/>
          <w:tab w:val="left" w:pos="2160"/>
          <w:tab w:val="left" w:pos="2880"/>
          <w:tab w:val="center"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The researches conducted by Ou and Haynes (2006), and</w:t>
      </w:r>
      <w:r w:rsidR="0073144A">
        <w:rPr>
          <w:rFonts w:ascii="Times New Roman" w:hAnsi="Times New Roman" w:cs="Times New Roman"/>
          <w:sz w:val="24"/>
          <w:szCs w:val="24"/>
        </w:rPr>
        <w:t xml:space="preserve"> </w:t>
      </w:r>
      <w:r w:rsidR="0073144A" w:rsidRPr="0097078C">
        <w:rPr>
          <w:rFonts w:ascii="Times New Roman" w:hAnsi="Times New Roman" w:cs="Times New Roman"/>
          <w:sz w:val="24"/>
          <w:szCs w:val="24"/>
        </w:rPr>
        <w:t xml:space="preserve">Yoshino </w:t>
      </w:r>
      <w:r>
        <w:rPr>
          <w:rFonts w:ascii="Times New Roman" w:hAnsi="Times New Roman" w:cs="Times New Roman"/>
          <w:sz w:val="24"/>
          <w:szCs w:val="24"/>
        </w:rPr>
        <w:t xml:space="preserve">and </w:t>
      </w:r>
      <w:r w:rsidR="0073144A" w:rsidRPr="0097078C">
        <w:rPr>
          <w:rFonts w:ascii="Times New Roman" w:hAnsi="Times New Roman" w:cs="Times New Roman"/>
          <w:sz w:val="24"/>
          <w:szCs w:val="24"/>
        </w:rPr>
        <w:t>Taghizadeh-Hesary</w:t>
      </w:r>
      <w:r w:rsidR="0073144A">
        <w:rPr>
          <w:rFonts w:ascii="Times New Roman" w:hAnsi="Times New Roman" w:cs="Times New Roman"/>
          <w:sz w:val="24"/>
          <w:szCs w:val="24"/>
        </w:rPr>
        <w:t xml:space="preserve"> (2016) </w:t>
      </w:r>
      <w:r>
        <w:rPr>
          <w:rFonts w:ascii="Times New Roman" w:hAnsi="Times New Roman" w:cs="Times New Roman"/>
          <w:sz w:val="24"/>
          <w:szCs w:val="24"/>
        </w:rPr>
        <w:t xml:space="preserve">indicate </w:t>
      </w:r>
      <w:r w:rsidR="00357F5E">
        <w:rPr>
          <w:rFonts w:ascii="Times New Roman" w:hAnsi="Times New Roman" w:cs="Times New Roman"/>
          <w:sz w:val="24"/>
          <w:szCs w:val="24"/>
        </w:rPr>
        <w:t xml:space="preserve">that funding is a major factor in the development, growth, and success of MSME. </w:t>
      </w:r>
      <w:r w:rsidR="00A204A2">
        <w:rPr>
          <w:rFonts w:ascii="Times New Roman" w:hAnsi="Times New Roman" w:cs="Times New Roman"/>
          <w:sz w:val="24"/>
          <w:szCs w:val="24"/>
        </w:rPr>
        <w:t xml:space="preserve">The findings of these researches indicate that access to capital is essential in the process of facilitating the creation of new businesses and in implementing the innovation process of MSME. </w:t>
      </w:r>
    </w:p>
    <w:p w14:paraId="6E555FC1" w14:textId="77777777" w:rsidR="003B7744" w:rsidRDefault="00A204A2" w:rsidP="00DC3A15">
      <w:pPr>
        <w:tabs>
          <w:tab w:val="left" w:pos="1440"/>
          <w:tab w:val="left" w:pos="2160"/>
          <w:tab w:val="left" w:pos="2880"/>
          <w:tab w:val="center"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research conducted by Belas et al. (2015) also points out the importance of focusing on credit for funding in an effort to build a business environment for MSME. </w:t>
      </w:r>
      <w:r w:rsidR="003B7744">
        <w:rPr>
          <w:rFonts w:ascii="Times New Roman" w:hAnsi="Times New Roman" w:cs="Times New Roman"/>
          <w:sz w:val="24"/>
          <w:szCs w:val="24"/>
        </w:rPr>
        <w:t xml:space="preserve">This research examines the business environment of MSMEs in the Czech Republic and Slolvakia. The research does not only focus on motivational factor, community status, corruption, the present business risk, and business opportunism, but also focuses on credit for funding and the ability to manage financial risk. </w:t>
      </w:r>
    </w:p>
    <w:p w14:paraId="5C47699F" w14:textId="77777777" w:rsidR="003B7744" w:rsidRDefault="003B7744" w:rsidP="00DC3A15">
      <w:pPr>
        <w:tabs>
          <w:tab w:val="left" w:pos="1440"/>
          <w:tab w:val="left" w:pos="2160"/>
          <w:tab w:val="left" w:pos="2880"/>
          <w:tab w:val="center"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The measures that can be taken by the government on improving MSME access to capital are by providing incentives and redesigning existing loan programs. The redesign of existing loan programs is partly related to </w:t>
      </w:r>
      <w:r w:rsidR="003C6C95">
        <w:rPr>
          <w:rFonts w:ascii="Times New Roman" w:hAnsi="Times New Roman" w:cs="Times New Roman"/>
          <w:sz w:val="24"/>
          <w:szCs w:val="24"/>
        </w:rPr>
        <w:t>the interest rate applied by bank on MSME credits. Based on the result of interview, the credit with low interest rate is expected by metal craftsmen in Pasir Wetan Village. The metal craftsmen argue that the</w:t>
      </w:r>
      <w:r w:rsidR="00BE1EE9">
        <w:rPr>
          <w:rFonts w:ascii="Times New Roman" w:hAnsi="Times New Roman" w:cs="Times New Roman"/>
          <w:sz w:val="24"/>
          <w:szCs w:val="24"/>
        </w:rPr>
        <w:t xml:space="preserve"> current loan interest rate of bank </w:t>
      </w:r>
      <w:r w:rsidR="003C6C95">
        <w:rPr>
          <w:rFonts w:ascii="Times New Roman" w:hAnsi="Times New Roman" w:cs="Times New Roman"/>
          <w:sz w:val="24"/>
          <w:szCs w:val="24"/>
        </w:rPr>
        <w:t xml:space="preserve">credit burdens them. The metal craftsmen expect </w:t>
      </w:r>
      <w:r w:rsidR="00EE5B09">
        <w:rPr>
          <w:rFonts w:ascii="Times New Roman" w:hAnsi="Times New Roman" w:cs="Times New Roman"/>
          <w:sz w:val="24"/>
          <w:szCs w:val="24"/>
        </w:rPr>
        <w:t>bank credit</w:t>
      </w:r>
      <w:r w:rsidR="003C6C95">
        <w:rPr>
          <w:rFonts w:ascii="Times New Roman" w:hAnsi="Times New Roman" w:cs="Times New Roman"/>
          <w:sz w:val="24"/>
          <w:szCs w:val="24"/>
        </w:rPr>
        <w:t xml:space="preserve"> with a fast, eas</w:t>
      </w:r>
      <w:r w:rsidR="00BE1EE9">
        <w:rPr>
          <w:rFonts w:ascii="Times New Roman" w:hAnsi="Times New Roman" w:cs="Times New Roman"/>
          <w:sz w:val="24"/>
          <w:szCs w:val="24"/>
        </w:rPr>
        <w:t xml:space="preserve">y process and low interest rate. </w:t>
      </w:r>
    </w:p>
    <w:p w14:paraId="67A00451" w14:textId="4B415580" w:rsidR="00DC3A15" w:rsidRDefault="00EC0FCF" w:rsidP="00DC3A15">
      <w:pPr>
        <w:tabs>
          <w:tab w:val="left" w:pos="1440"/>
          <w:tab w:val="left" w:pos="2160"/>
          <w:tab w:val="left" w:pos="2880"/>
          <w:tab w:val="center"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Responsible and fair accounting information makes it easy for MSME</w:t>
      </w:r>
      <w:r w:rsidR="008528EF">
        <w:rPr>
          <w:rFonts w:ascii="Times New Roman" w:hAnsi="Times New Roman" w:cs="Times New Roman"/>
          <w:sz w:val="24"/>
          <w:szCs w:val="24"/>
        </w:rPr>
        <w:t xml:space="preserve"> practitioners</w:t>
      </w:r>
      <w:r>
        <w:rPr>
          <w:rFonts w:ascii="Times New Roman" w:hAnsi="Times New Roman" w:cs="Times New Roman"/>
          <w:sz w:val="24"/>
          <w:szCs w:val="24"/>
        </w:rPr>
        <w:t xml:space="preserve"> to submit bank credit to banks. However, submitting a bank credit to a bank is not easy because some MSME</w:t>
      </w:r>
      <w:r w:rsidR="008528EF">
        <w:rPr>
          <w:rFonts w:ascii="Times New Roman" w:hAnsi="Times New Roman" w:cs="Times New Roman"/>
          <w:sz w:val="24"/>
          <w:szCs w:val="24"/>
        </w:rPr>
        <w:t xml:space="preserve"> practitiones</w:t>
      </w:r>
      <w:r>
        <w:rPr>
          <w:rFonts w:ascii="Times New Roman" w:hAnsi="Times New Roman" w:cs="Times New Roman"/>
          <w:sz w:val="24"/>
          <w:szCs w:val="24"/>
        </w:rPr>
        <w:t xml:space="preserve"> do not care about financial reporting in their business processess. </w:t>
      </w:r>
      <w:r w:rsidR="008528EF">
        <w:rPr>
          <w:rFonts w:ascii="Times New Roman" w:hAnsi="Times New Roman" w:cs="Times New Roman"/>
          <w:sz w:val="24"/>
          <w:szCs w:val="24"/>
        </w:rPr>
        <w:t>Some MSME practitioners do not understand about accounting. They have less daily work to manage accounting books and they do not have enough budget to hire an accountant (Asaidah and Izzaty, 2020).</w:t>
      </w:r>
    </w:p>
    <w:p w14:paraId="41A25439" w14:textId="77777777" w:rsidR="00EC0FCF" w:rsidRDefault="00EC0FCF" w:rsidP="00DC3A15">
      <w:pPr>
        <w:tabs>
          <w:tab w:val="left" w:pos="1440"/>
          <w:tab w:val="left" w:pos="2160"/>
          <w:tab w:val="left" w:pos="2880"/>
          <w:tab w:val="center" w:pos="3969"/>
        </w:tabs>
        <w:spacing w:after="0" w:line="240" w:lineRule="auto"/>
        <w:ind w:firstLine="567"/>
        <w:jc w:val="both"/>
        <w:rPr>
          <w:rFonts w:ascii="Times New Roman" w:hAnsi="Times New Roman" w:cs="Times New Roman"/>
          <w:sz w:val="24"/>
          <w:szCs w:val="24"/>
        </w:rPr>
      </w:pPr>
    </w:p>
    <w:p w14:paraId="5E2CE649" w14:textId="67DB86FB" w:rsidR="00F87ED3" w:rsidRPr="00404CA2" w:rsidRDefault="00404CA2" w:rsidP="002043EC">
      <w:pPr>
        <w:tabs>
          <w:tab w:val="left" w:pos="1440"/>
          <w:tab w:val="left" w:pos="2160"/>
          <w:tab w:val="left" w:pos="2880"/>
          <w:tab w:val="center" w:pos="3969"/>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CONCLUSION</w:t>
      </w:r>
      <w:r w:rsidR="005246FC">
        <w:rPr>
          <w:rFonts w:ascii="Times New Roman" w:hAnsi="Times New Roman" w:cs="Times New Roman"/>
          <w:b/>
          <w:sz w:val="24"/>
          <w:szCs w:val="24"/>
        </w:rPr>
        <w:t>S</w:t>
      </w:r>
    </w:p>
    <w:p w14:paraId="6CA430A6" w14:textId="77777777" w:rsidR="00A22268" w:rsidRDefault="00A22268" w:rsidP="002043EC">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The result of this research in</w:t>
      </w:r>
      <w:r w:rsidR="00BE1EE9">
        <w:rPr>
          <w:rFonts w:ascii="Times New Roman" w:hAnsi="Times New Roman" w:cs="Times New Roman"/>
          <w:sz w:val="24"/>
          <w:szCs w:val="24"/>
        </w:rPr>
        <w:t>dicated that there was</w:t>
      </w:r>
      <w:r>
        <w:rPr>
          <w:rFonts w:ascii="Times New Roman" w:hAnsi="Times New Roman" w:cs="Times New Roman"/>
          <w:sz w:val="24"/>
          <w:szCs w:val="24"/>
        </w:rPr>
        <w:t xml:space="preserve"> a significant performance difference of metal craftsmen in Pasir Wetan Village, Karanglewas Sub-District, Banyumas Regency before and after receiving </w:t>
      </w:r>
      <w:r w:rsidR="00EE5B09">
        <w:rPr>
          <w:rFonts w:ascii="Times New Roman" w:hAnsi="Times New Roman" w:cs="Times New Roman"/>
          <w:sz w:val="24"/>
          <w:szCs w:val="24"/>
        </w:rPr>
        <w:t>bank credit</w:t>
      </w:r>
      <w:r>
        <w:rPr>
          <w:rFonts w:ascii="Times New Roman" w:hAnsi="Times New Roman" w:cs="Times New Roman"/>
          <w:sz w:val="24"/>
          <w:szCs w:val="24"/>
        </w:rPr>
        <w:t xml:space="preserve">. </w:t>
      </w:r>
      <w:r w:rsidR="00AE0C81">
        <w:rPr>
          <w:rFonts w:ascii="Times New Roman" w:hAnsi="Times New Roman" w:cs="Times New Roman"/>
          <w:sz w:val="24"/>
          <w:szCs w:val="24"/>
        </w:rPr>
        <w:t xml:space="preserve">The performance of metal craftsmen can be seen from net income level. </w:t>
      </w:r>
      <w:r w:rsidR="00EE5B09">
        <w:rPr>
          <w:rFonts w:ascii="Times New Roman" w:hAnsi="Times New Roman" w:cs="Times New Roman"/>
          <w:sz w:val="24"/>
          <w:szCs w:val="24"/>
        </w:rPr>
        <w:t>Bank credit</w:t>
      </w:r>
      <w:r w:rsidR="00AE0C81">
        <w:rPr>
          <w:rFonts w:ascii="Times New Roman" w:hAnsi="Times New Roman" w:cs="Times New Roman"/>
          <w:sz w:val="24"/>
          <w:szCs w:val="24"/>
        </w:rPr>
        <w:t xml:space="preserve"> earned by metal cra</w:t>
      </w:r>
      <w:r w:rsidR="00BE1EE9">
        <w:rPr>
          <w:rFonts w:ascii="Times New Roman" w:hAnsi="Times New Roman" w:cs="Times New Roman"/>
          <w:sz w:val="24"/>
          <w:szCs w:val="24"/>
        </w:rPr>
        <w:t>ftsmen in Pasir Wetan Village was</w:t>
      </w:r>
      <w:r w:rsidR="00AE0C81">
        <w:rPr>
          <w:rFonts w:ascii="Times New Roman" w:hAnsi="Times New Roman" w:cs="Times New Roman"/>
          <w:sz w:val="24"/>
          <w:szCs w:val="24"/>
        </w:rPr>
        <w:t xml:space="preserve"> beneficial to increase sales turnover, increase net income, increase the number of labors, increase promotional activities and sales expansion, improve production quality, increase or improve production equipment and extension of location or place of business. The measures </w:t>
      </w:r>
      <w:r w:rsidR="003D5177">
        <w:rPr>
          <w:rFonts w:ascii="Times New Roman" w:hAnsi="Times New Roman" w:cs="Times New Roman"/>
          <w:sz w:val="24"/>
          <w:szCs w:val="24"/>
        </w:rPr>
        <w:t xml:space="preserve">that can be taken by the government on improving MSME access to capital are by providing incentives and redesigning existing loan programs. The redesign of existing loan programs is partly related to the interest rate applied by bank on MSME credits. </w:t>
      </w:r>
    </w:p>
    <w:p w14:paraId="5A1F3BDA" w14:textId="77777777" w:rsidR="00F87ED3" w:rsidRDefault="00F87ED3" w:rsidP="00F87ED3">
      <w:pPr>
        <w:spacing w:after="0" w:line="240" w:lineRule="auto"/>
        <w:jc w:val="both"/>
        <w:rPr>
          <w:rFonts w:ascii="Times New Roman" w:hAnsi="Times New Roman" w:cs="Times New Roman"/>
          <w:sz w:val="24"/>
          <w:szCs w:val="24"/>
        </w:rPr>
      </w:pPr>
    </w:p>
    <w:p w14:paraId="304FFEFA" w14:textId="07F58B20" w:rsidR="00F87ED3" w:rsidRDefault="00F87ED3" w:rsidP="00F87ED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ACKNOWLEDGEMENT</w:t>
      </w:r>
    </w:p>
    <w:p w14:paraId="12965634" w14:textId="5AFA4638" w:rsidR="00F87ED3" w:rsidRPr="00F87ED3" w:rsidRDefault="00F87ED3" w:rsidP="00F87ED3">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The authors would like to thank for the support of Lembaga Penelitian dan Pengabdian Masyarakat (LPPM)</w:t>
      </w:r>
      <w:r w:rsidR="0029770E">
        <w:rPr>
          <w:rFonts w:ascii="Times New Roman" w:hAnsi="Times New Roman" w:cs="Times New Roman"/>
          <w:sz w:val="24"/>
          <w:szCs w:val="24"/>
        </w:rPr>
        <w:t xml:space="preserve"> </w:t>
      </w:r>
      <w:r>
        <w:rPr>
          <w:rFonts w:ascii="Times New Roman" w:hAnsi="Times New Roman" w:cs="Times New Roman"/>
          <w:sz w:val="24"/>
          <w:szCs w:val="24"/>
        </w:rPr>
        <w:t xml:space="preserve">Jenderal Soedirman </w:t>
      </w:r>
      <w:r w:rsidR="0029770E">
        <w:rPr>
          <w:rFonts w:ascii="Times New Roman" w:hAnsi="Times New Roman" w:cs="Times New Roman"/>
          <w:sz w:val="24"/>
          <w:szCs w:val="24"/>
        </w:rPr>
        <w:t xml:space="preserve">University </w:t>
      </w:r>
      <w:r>
        <w:rPr>
          <w:rFonts w:ascii="Times New Roman" w:hAnsi="Times New Roman" w:cs="Times New Roman"/>
          <w:sz w:val="24"/>
          <w:szCs w:val="24"/>
        </w:rPr>
        <w:t>and the dean of Faculty of Economics and Business,</w:t>
      </w:r>
      <w:r w:rsidR="0029770E">
        <w:rPr>
          <w:rFonts w:ascii="Times New Roman" w:hAnsi="Times New Roman" w:cs="Times New Roman"/>
          <w:sz w:val="24"/>
          <w:szCs w:val="24"/>
        </w:rPr>
        <w:t xml:space="preserve"> Jenderal Soedirman University.</w:t>
      </w:r>
    </w:p>
    <w:p w14:paraId="74EB9FF4" w14:textId="77777777" w:rsidR="002043EC" w:rsidRDefault="002043EC" w:rsidP="002043EC">
      <w:pPr>
        <w:spacing w:after="0" w:line="240" w:lineRule="auto"/>
        <w:ind w:firstLine="567"/>
        <w:jc w:val="both"/>
        <w:rPr>
          <w:rFonts w:ascii="Times New Roman" w:hAnsi="Times New Roman" w:cs="Times New Roman"/>
          <w:sz w:val="24"/>
          <w:szCs w:val="24"/>
        </w:rPr>
      </w:pPr>
    </w:p>
    <w:p w14:paraId="71EB4AA9" w14:textId="13C12D0D" w:rsidR="00D05D81" w:rsidRPr="00732A4C" w:rsidRDefault="005246FC" w:rsidP="00404CA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6A9C270F" w14:textId="5D386D36" w:rsidR="00214082" w:rsidRPr="00732A4C" w:rsidRDefault="00827B56" w:rsidP="00214082">
      <w:pPr>
        <w:pStyle w:val="Footer"/>
        <w:ind w:left="513" w:hanging="513"/>
        <w:jc w:val="both"/>
        <w:rPr>
          <w:lang w:val="id-ID"/>
        </w:rPr>
      </w:pPr>
      <w:proofErr w:type="spellStart"/>
      <w:r w:rsidRPr="00732A4C">
        <w:t>Ardic</w:t>
      </w:r>
      <w:proofErr w:type="spellEnd"/>
      <w:r w:rsidRPr="00732A4C">
        <w:t>, O.P.,</w:t>
      </w:r>
      <w:r w:rsidRPr="00732A4C">
        <w:rPr>
          <w:lang w:val="id-ID"/>
        </w:rPr>
        <w:t xml:space="preserve"> </w:t>
      </w:r>
      <w:proofErr w:type="spellStart"/>
      <w:r w:rsidR="00214082" w:rsidRPr="00732A4C">
        <w:t>Mylenko</w:t>
      </w:r>
      <w:proofErr w:type="spellEnd"/>
      <w:r w:rsidR="00214082" w:rsidRPr="00732A4C">
        <w:t>,</w:t>
      </w:r>
      <w:r w:rsidRPr="00732A4C">
        <w:rPr>
          <w:lang w:val="id-ID"/>
        </w:rPr>
        <w:t xml:space="preserve"> N. and </w:t>
      </w:r>
      <w:proofErr w:type="spellStart"/>
      <w:r w:rsidR="00214082" w:rsidRPr="00732A4C">
        <w:t>Saltane</w:t>
      </w:r>
      <w:proofErr w:type="spellEnd"/>
      <w:r w:rsidRPr="00732A4C">
        <w:rPr>
          <w:lang w:val="id-ID"/>
        </w:rPr>
        <w:t>, V</w:t>
      </w:r>
      <w:r w:rsidR="00214082" w:rsidRPr="00732A4C">
        <w:rPr>
          <w:lang w:val="id-ID"/>
        </w:rPr>
        <w:t>.</w:t>
      </w:r>
      <w:r w:rsidR="00214082" w:rsidRPr="00732A4C">
        <w:t xml:space="preserve"> 2011</w:t>
      </w:r>
      <w:r w:rsidR="00451B15" w:rsidRPr="00732A4C">
        <w:rPr>
          <w:lang w:val="id-ID"/>
        </w:rPr>
        <w:t xml:space="preserve">. </w:t>
      </w:r>
      <w:r w:rsidR="00D05D81" w:rsidRPr="00732A4C">
        <w:rPr>
          <w:i/>
        </w:rPr>
        <w:t xml:space="preserve">Small </w:t>
      </w:r>
      <w:r w:rsidRPr="00732A4C">
        <w:rPr>
          <w:i/>
        </w:rPr>
        <w:t xml:space="preserve">and </w:t>
      </w:r>
      <w:r w:rsidR="00451B15" w:rsidRPr="00732A4C">
        <w:rPr>
          <w:i/>
          <w:lang w:val="id-ID"/>
        </w:rPr>
        <w:t>M</w:t>
      </w:r>
      <w:proofErr w:type="spellStart"/>
      <w:r w:rsidRPr="00732A4C">
        <w:rPr>
          <w:i/>
        </w:rPr>
        <w:t>edium</w:t>
      </w:r>
      <w:proofErr w:type="spellEnd"/>
      <w:r w:rsidRPr="00732A4C">
        <w:rPr>
          <w:i/>
        </w:rPr>
        <w:t xml:space="preserve"> </w:t>
      </w:r>
      <w:r w:rsidR="00451B15" w:rsidRPr="00732A4C">
        <w:rPr>
          <w:i/>
          <w:lang w:val="id-ID"/>
        </w:rPr>
        <w:t>E</w:t>
      </w:r>
      <w:proofErr w:type="spellStart"/>
      <w:r w:rsidR="00D05D81" w:rsidRPr="00732A4C">
        <w:rPr>
          <w:i/>
        </w:rPr>
        <w:t>nterprises</w:t>
      </w:r>
      <w:proofErr w:type="spellEnd"/>
      <w:r w:rsidR="00D05D81" w:rsidRPr="00732A4C">
        <w:rPr>
          <w:i/>
        </w:rPr>
        <w:t>:</w:t>
      </w:r>
      <w:r w:rsidR="00D05D81" w:rsidRPr="00732A4C">
        <w:rPr>
          <w:i/>
          <w:lang w:val="id-ID"/>
        </w:rPr>
        <w:t xml:space="preserve"> </w:t>
      </w:r>
      <w:r w:rsidR="00451B15" w:rsidRPr="00732A4C">
        <w:rPr>
          <w:i/>
          <w:lang w:val="id-ID"/>
        </w:rPr>
        <w:t>A</w:t>
      </w:r>
      <w:r w:rsidRPr="00732A4C">
        <w:rPr>
          <w:i/>
        </w:rPr>
        <w:t xml:space="preserve"> </w:t>
      </w:r>
      <w:r w:rsidR="00451B15" w:rsidRPr="00732A4C">
        <w:rPr>
          <w:i/>
          <w:lang w:val="id-ID"/>
        </w:rPr>
        <w:t>C</w:t>
      </w:r>
      <w:r w:rsidRPr="00732A4C">
        <w:rPr>
          <w:i/>
        </w:rPr>
        <w:t>ross-</w:t>
      </w:r>
      <w:r w:rsidR="00451B15" w:rsidRPr="00732A4C">
        <w:rPr>
          <w:i/>
          <w:lang w:val="id-ID"/>
        </w:rPr>
        <w:t>C</w:t>
      </w:r>
      <w:proofErr w:type="spellStart"/>
      <w:r w:rsidRPr="00732A4C">
        <w:rPr>
          <w:i/>
        </w:rPr>
        <w:t>ountry</w:t>
      </w:r>
      <w:proofErr w:type="spellEnd"/>
      <w:r w:rsidRPr="00732A4C">
        <w:rPr>
          <w:i/>
        </w:rPr>
        <w:t xml:space="preserve"> </w:t>
      </w:r>
      <w:r w:rsidR="00451B15" w:rsidRPr="00732A4C">
        <w:rPr>
          <w:i/>
          <w:lang w:val="id-ID"/>
        </w:rPr>
        <w:t>A</w:t>
      </w:r>
      <w:proofErr w:type="spellStart"/>
      <w:r w:rsidRPr="00732A4C">
        <w:rPr>
          <w:i/>
        </w:rPr>
        <w:t>nalysis</w:t>
      </w:r>
      <w:proofErr w:type="spellEnd"/>
      <w:r w:rsidRPr="00732A4C">
        <w:rPr>
          <w:i/>
        </w:rPr>
        <w:t xml:space="preserve"> with </w:t>
      </w:r>
      <w:r w:rsidRPr="00732A4C">
        <w:rPr>
          <w:i/>
          <w:lang w:val="id-ID"/>
        </w:rPr>
        <w:t>a</w:t>
      </w:r>
      <w:r w:rsidRPr="00732A4C">
        <w:rPr>
          <w:i/>
        </w:rPr>
        <w:t xml:space="preserve"> </w:t>
      </w:r>
      <w:r w:rsidR="00451B15" w:rsidRPr="00732A4C">
        <w:rPr>
          <w:i/>
          <w:lang w:val="id-ID"/>
        </w:rPr>
        <w:t>N</w:t>
      </w:r>
      <w:proofErr w:type="spellStart"/>
      <w:r w:rsidRPr="00732A4C">
        <w:rPr>
          <w:i/>
        </w:rPr>
        <w:t>ew</w:t>
      </w:r>
      <w:proofErr w:type="spellEnd"/>
      <w:r w:rsidRPr="00732A4C">
        <w:rPr>
          <w:i/>
        </w:rPr>
        <w:t xml:space="preserve"> </w:t>
      </w:r>
      <w:r w:rsidR="00451B15" w:rsidRPr="00732A4C">
        <w:rPr>
          <w:i/>
          <w:lang w:val="id-ID"/>
        </w:rPr>
        <w:t>D</w:t>
      </w:r>
      <w:proofErr w:type="spellStart"/>
      <w:r w:rsidRPr="00732A4C">
        <w:rPr>
          <w:i/>
        </w:rPr>
        <w:t>ata</w:t>
      </w:r>
      <w:proofErr w:type="spellEnd"/>
      <w:r w:rsidRPr="00732A4C">
        <w:rPr>
          <w:i/>
        </w:rPr>
        <w:t xml:space="preserve"> </w:t>
      </w:r>
      <w:r w:rsidR="00451B15" w:rsidRPr="00732A4C">
        <w:rPr>
          <w:i/>
          <w:lang w:val="id-ID"/>
        </w:rPr>
        <w:t>S</w:t>
      </w:r>
      <w:r w:rsidR="00214082" w:rsidRPr="00732A4C">
        <w:rPr>
          <w:i/>
        </w:rPr>
        <w:t>et</w:t>
      </w:r>
      <w:r w:rsidR="00451B15" w:rsidRPr="00732A4C">
        <w:rPr>
          <w:lang w:val="id-ID"/>
        </w:rPr>
        <w:t xml:space="preserve">. </w:t>
      </w:r>
      <w:proofErr w:type="gramStart"/>
      <w:r w:rsidR="00214082" w:rsidRPr="00732A4C">
        <w:t>World Bank Policy Research Working Paper</w:t>
      </w:r>
      <w:r w:rsidRPr="00732A4C">
        <w:rPr>
          <w:lang w:val="id-ID"/>
        </w:rPr>
        <w:t xml:space="preserve"> No. </w:t>
      </w:r>
      <w:r w:rsidRPr="00732A4C">
        <w:t>5538</w:t>
      </w:r>
      <w:r w:rsidR="008528EF" w:rsidRPr="00732A4C">
        <w:rPr>
          <w:lang w:val="id-ID"/>
        </w:rPr>
        <w:t>, 1-30.</w:t>
      </w:r>
      <w:proofErr w:type="gramEnd"/>
    </w:p>
    <w:p w14:paraId="0393596C" w14:textId="77777777" w:rsidR="00214082" w:rsidRPr="00732A4C" w:rsidRDefault="00214082" w:rsidP="00214082">
      <w:pPr>
        <w:pStyle w:val="Footer"/>
        <w:ind w:left="513" w:hanging="513"/>
        <w:jc w:val="both"/>
        <w:rPr>
          <w:lang w:val="id-ID"/>
        </w:rPr>
      </w:pPr>
    </w:p>
    <w:p w14:paraId="46DA3816" w14:textId="787FC8B1" w:rsidR="00214082" w:rsidRPr="00732A4C" w:rsidRDefault="00214082" w:rsidP="00214082">
      <w:pPr>
        <w:pStyle w:val="Footer"/>
        <w:ind w:left="513" w:hanging="513"/>
        <w:jc w:val="both"/>
        <w:rPr>
          <w:lang w:val="id-ID"/>
        </w:rPr>
      </w:pPr>
      <w:proofErr w:type="spellStart"/>
      <w:r w:rsidRPr="00732A4C">
        <w:t>Arregui</w:t>
      </w:r>
      <w:proofErr w:type="spellEnd"/>
      <w:r w:rsidRPr="00732A4C">
        <w:t>, R.A. 2012</w:t>
      </w:r>
      <w:r w:rsidR="00451B15" w:rsidRPr="00732A4C">
        <w:rPr>
          <w:lang w:val="id-ID"/>
        </w:rPr>
        <w:t xml:space="preserve">. </w:t>
      </w:r>
      <w:r w:rsidR="00827B56" w:rsidRPr="00732A4C">
        <w:rPr>
          <w:i/>
        </w:rPr>
        <w:t xml:space="preserve">Mexico’s </w:t>
      </w:r>
      <w:r w:rsidR="00451B15" w:rsidRPr="00732A4C">
        <w:rPr>
          <w:i/>
          <w:lang w:val="id-ID"/>
        </w:rPr>
        <w:t>G</w:t>
      </w:r>
      <w:proofErr w:type="spellStart"/>
      <w:r w:rsidR="00827B56" w:rsidRPr="00732A4C">
        <w:rPr>
          <w:i/>
        </w:rPr>
        <w:t>rowth</w:t>
      </w:r>
      <w:proofErr w:type="spellEnd"/>
      <w:r w:rsidR="00827B56" w:rsidRPr="00732A4C">
        <w:rPr>
          <w:i/>
        </w:rPr>
        <w:t xml:space="preserve"> </w:t>
      </w:r>
      <w:r w:rsidR="00451B15" w:rsidRPr="00732A4C">
        <w:rPr>
          <w:i/>
          <w:lang w:val="id-ID"/>
        </w:rPr>
        <w:t>W</w:t>
      </w:r>
      <w:r w:rsidR="00827B56" w:rsidRPr="00732A4C">
        <w:rPr>
          <w:i/>
        </w:rPr>
        <w:t xml:space="preserve">ill </w:t>
      </w:r>
      <w:r w:rsidR="00451B15" w:rsidRPr="00732A4C">
        <w:rPr>
          <w:i/>
          <w:lang w:val="id-ID"/>
        </w:rPr>
        <w:t>C</w:t>
      </w:r>
      <w:proofErr w:type="spellStart"/>
      <w:r w:rsidR="00827B56" w:rsidRPr="00732A4C">
        <w:rPr>
          <w:i/>
        </w:rPr>
        <w:t>ome</w:t>
      </w:r>
      <w:proofErr w:type="spellEnd"/>
      <w:r w:rsidR="00827B56" w:rsidRPr="00732A4C">
        <w:rPr>
          <w:i/>
        </w:rPr>
        <w:t xml:space="preserve"> </w:t>
      </w:r>
      <w:r w:rsidR="00827B56" w:rsidRPr="00732A4C">
        <w:rPr>
          <w:i/>
          <w:lang w:val="id-ID"/>
        </w:rPr>
        <w:t>f</w:t>
      </w:r>
      <w:r w:rsidR="00827B56" w:rsidRPr="00732A4C">
        <w:rPr>
          <w:i/>
        </w:rPr>
        <w:t xml:space="preserve">rom </w:t>
      </w:r>
      <w:r w:rsidR="00451B15" w:rsidRPr="00732A4C">
        <w:rPr>
          <w:i/>
          <w:lang w:val="id-ID"/>
        </w:rPr>
        <w:t>E</w:t>
      </w:r>
      <w:proofErr w:type="spellStart"/>
      <w:r w:rsidR="00827B56" w:rsidRPr="00732A4C">
        <w:rPr>
          <w:i/>
        </w:rPr>
        <w:t>ntrepreneurship</w:t>
      </w:r>
      <w:proofErr w:type="spellEnd"/>
      <w:r w:rsidR="00827B56" w:rsidRPr="00732A4C">
        <w:rPr>
          <w:i/>
        </w:rPr>
        <w:t xml:space="preserve"> and </w:t>
      </w:r>
      <w:r w:rsidR="00451B15" w:rsidRPr="00732A4C">
        <w:rPr>
          <w:i/>
          <w:lang w:val="id-ID"/>
        </w:rPr>
        <w:t>S</w:t>
      </w:r>
      <w:r w:rsidR="00827B56" w:rsidRPr="00732A4C">
        <w:rPr>
          <w:i/>
        </w:rPr>
        <w:t xml:space="preserve">mall and </w:t>
      </w:r>
      <w:r w:rsidR="00451B15" w:rsidRPr="00732A4C">
        <w:rPr>
          <w:i/>
          <w:lang w:val="id-ID"/>
        </w:rPr>
        <w:t>M</w:t>
      </w:r>
      <w:proofErr w:type="spellStart"/>
      <w:r w:rsidR="00827B56" w:rsidRPr="00732A4C">
        <w:rPr>
          <w:i/>
        </w:rPr>
        <w:t>edium</w:t>
      </w:r>
      <w:proofErr w:type="spellEnd"/>
      <w:r w:rsidR="00827B56" w:rsidRPr="00732A4C">
        <w:rPr>
          <w:i/>
        </w:rPr>
        <w:t>-</w:t>
      </w:r>
      <w:r w:rsidR="00451B15" w:rsidRPr="00732A4C">
        <w:rPr>
          <w:i/>
          <w:lang w:val="id-ID"/>
        </w:rPr>
        <w:t>S</w:t>
      </w:r>
      <w:proofErr w:type="spellStart"/>
      <w:r w:rsidR="00827B56" w:rsidRPr="00732A4C">
        <w:rPr>
          <w:i/>
        </w:rPr>
        <w:t>ized</w:t>
      </w:r>
      <w:proofErr w:type="spellEnd"/>
      <w:r w:rsidR="00827B56" w:rsidRPr="00732A4C">
        <w:rPr>
          <w:i/>
        </w:rPr>
        <w:t xml:space="preserve"> </w:t>
      </w:r>
      <w:r w:rsidR="00451B15" w:rsidRPr="00732A4C">
        <w:rPr>
          <w:i/>
          <w:lang w:val="id-ID"/>
        </w:rPr>
        <w:t>E</w:t>
      </w:r>
      <w:proofErr w:type="spellStart"/>
      <w:r w:rsidRPr="00732A4C">
        <w:rPr>
          <w:i/>
        </w:rPr>
        <w:t>nterpr</w:t>
      </w:r>
      <w:r w:rsidR="00827B56" w:rsidRPr="00732A4C">
        <w:rPr>
          <w:i/>
        </w:rPr>
        <w:t>ises</w:t>
      </w:r>
      <w:proofErr w:type="spellEnd"/>
      <w:r w:rsidR="00451B15" w:rsidRPr="00732A4C">
        <w:rPr>
          <w:i/>
          <w:lang w:val="id-ID"/>
        </w:rPr>
        <w:t>.</w:t>
      </w:r>
      <w:r w:rsidRPr="00732A4C">
        <w:t xml:space="preserve"> </w:t>
      </w:r>
      <w:proofErr w:type="gramStart"/>
      <w:r w:rsidRPr="00732A4C">
        <w:t>Innovations</w:t>
      </w:r>
      <w:r w:rsidR="008528EF" w:rsidRPr="00732A4C">
        <w:rPr>
          <w:lang w:val="id-ID"/>
        </w:rPr>
        <w:t xml:space="preserve"> 7(1), </w:t>
      </w:r>
      <w:r w:rsidR="002F35C5" w:rsidRPr="00732A4C">
        <w:rPr>
          <w:lang w:val="id-ID"/>
        </w:rPr>
        <w:t>3-7.</w:t>
      </w:r>
      <w:proofErr w:type="gramEnd"/>
    </w:p>
    <w:p w14:paraId="3CA67225" w14:textId="77777777" w:rsidR="00214082" w:rsidRPr="00732A4C" w:rsidRDefault="00214082" w:rsidP="00214082">
      <w:pPr>
        <w:pStyle w:val="Footer"/>
        <w:ind w:left="513" w:hanging="513"/>
        <w:jc w:val="both"/>
        <w:rPr>
          <w:lang w:val="id-ID"/>
        </w:rPr>
      </w:pPr>
    </w:p>
    <w:p w14:paraId="2479EB84" w14:textId="5126D3B8" w:rsidR="008528EF" w:rsidRPr="00732A4C" w:rsidRDefault="008528EF" w:rsidP="00214082">
      <w:pPr>
        <w:pStyle w:val="Footer"/>
        <w:ind w:left="513" w:hanging="513"/>
        <w:jc w:val="both"/>
      </w:pPr>
      <w:proofErr w:type="spellStart"/>
      <w:r w:rsidRPr="00732A4C">
        <w:t>Asaidah</w:t>
      </w:r>
      <w:proofErr w:type="spellEnd"/>
      <w:r w:rsidRPr="00732A4C">
        <w:t xml:space="preserve">, R.R. and </w:t>
      </w:r>
      <w:proofErr w:type="spellStart"/>
      <w:r w:rsidRPr="00732A4C">
        <w:t>Izzati</w:t>
      </w:r>
      <w:proofErr w:type="spellEnd"/>
      <w:r w:rsidRPr="00732A4C">
        <w:t xml:space="preserve">, K.N. 2020. </w:t>
      </w:r>
      <w:proofErr w:type="gramStart"/>
      <w:r w:rsidRPr="00732A4C">
        <w:rPr>
          <w:i/>
        </w:rPr>
        <w:t>The Effect of MSME’s Financial Statements Quality to Banking Credit Accessibility.</w:t>
      </w:r>
      <w:proofErr w:type="gramEnd"/>
      <w:r w:rsidRPr="00732A4C">
        <w:rPr>
          <w:i/>
        </w:rPr>
        <w:t xml:space="preserve"> </w:t>
      </w:r>
      <w:proofErr w:type="gramStart"/>
      <w:r w:rsidRPr="00732A4C">
        <w:t>International Journal of Economics, Business, and Accounting Research 4(3), 157-170.</w:t>
      </w:r>
      <w:proofErr w:type="gramEnd"/>
    </w:p>
    <w:p w14:paraId="744CDC86" w14:textId="77777777" w:rsidR="008528EF" w:rsidRPr="00732A4C" w:rsidRDefault="008528EF" w:rsidP="00214082">
      <w:pPr>
        <w:pStyle w:val="Footer"/>
        <w:ind w:left="513" w:hanging="513"/>
        <w:jc w:val="both"/>
      </w:pPr>
    </w:p>
    <w:p w14:paraId="5875BA39" w14:textId="7E6D9E6F" w:rsidR="00214082" w:rsidRPr="00732A4C" w:rsidRDefault="00827B56" w:rsidP="00214082">
      <w:pPr>
        <w:pStyle w:val="Footer"/>
        <w:ind w:left="513" w:hanging="513"/>
        <w:jc w:val="both"/>
        <w:rPr>
          <w:lang w:val="id-ID"/>
        </w:rPr>
      </w:pPr>
      <w:proofErr w:type="spellStart"/>
      <w:proofErr w:type="gramStart"/>
      <w:r w:rsidRPr="00732A4C">
        <w:t>Ayyagari</w:t>
      </w:r>
      <w:proofErr w:type="spellEnd"/>
      <w:r w:rsidRPr="00732A4C">
        <w:t xml:space="preserve">, M., </w:t>
      </w:r>
      <w:r w:rsidR="00214082" w:rsidRPr="00732A4C">
        <w:t>Beck,</w:t>
      </w:r>
      <w:r w:rsidRPr="00732A4C">
        <w:rPr>
          <w:lang w:val="id-ID"/>
        </w:rPr>
        <w:t xml:space="preserve"> T.</w:t>
      </w:r>
      <w:r w:rsidRPr="00732A4C">
        <w:t xml:space="preserve"> </w:t>
      </w:r>
      <w:r w:rsidRPr="00732A4C">
        <w:rPr>
          <w:lang w:val="id-ID"/>
        </w:rPr>
        <w:t>and</w:t>
      </w:r>
      <w:r w:rsidRPr="00732A4C">
        <w:t xml:space="preserve"> </w:t>
      </w:r>
      <w:proofErr w:type="spellStart"/>
      <w:r w:rsidR="00214082" w:rsidRPr="00732A4C">
        <w:t>Demirguck-Kunt</w:t>
      </w:r>
      <w:proofErr w:type="spellEnd"/>
      <w:r w:rsidRPr="00732A4C">
        <w:rPr>
          <w:lang w:val="id-ID"/>
        </w:rPr>
        <w:t>, A</w:t>
      </w:r>
      <w:r w:rsidR="00214082" w:rsidRPr="00732A4C">
        <w:rPr>
          <w:lang w:val="id-ID"/>
        </w:rPr>
        <w:t>.</w:t>
      </w:r>
      <w:r w:rsidR="00214082" w:rsidRPr="00732A4C">
        <w:t xml:space="preserve"> 2007</w:t>
      </w:r>
      <w:r w:rsidR="00451B15" w:rsidRPr="00732A4C">
        <w:rPr>
          <w:lang w:val="id-ID"/>
        </w:rPr>
        <w:t>.</w:t>
      </w:r>
      <w:proofErr w:type="gramEnd"/>
      <w:r w:rsidR="00214082" w:rsidRPr="00732A4C">
        <w:t xml:space="preserve"> </w:t>
      </w:r>
      <w:proofErr w:type="gramStart"/>
      <w:r w:rsidRPr="00732A4C">
        <w:rPr>
          <w:i/>
        </w:rPr>
        <w:t xml:space="preserve">Small and </w:t>
      </w:r>
      <w:r w:rsidR="00451B15" w:rsidRPr="00732A4C">
        <w:rPr>
          <w:i/>
          <w:lang w:val="id-ID"/>
        </w:rPr>
        <w:t>M</w:t>
      </w:r>
      <w:proofErr w:type="spellStart"/>
      <w:r w:rsidRPr="00732A4C">
        <w:rPr>
          <w:i/>
        </w:rPr>
        <w:t>edium</w:t>
      </w:r>
      <w:proofErr w:type="spellEnd"/>
      <w:r w:rsidRPr="00732A4C">
        <w:rPr>
          <w:i/>
        </w:rPr>
        <w:t xml:space="preserve"> </w:t>
      </w:r>
      <w:r w:rsidR="00451B15" w:rsidRPr="00732A4C">
        <w:rPr>
          <w:i/>
          <w:lang w:val="id-ID"/>
        </w:rPr>
        <w:t>E</w:t>
      </w:r>
      <w:proofErr w:type="spellStart"/>
      <w:r w:rsidRPr="00732A4C">
        <w:rPr>
          <w:i/>
        </w:rPr>
        <w:t>nterprises</w:t>
      </w:r>
      <w:proofErr w:type="spellEnd"/>
      <w:r w:rsidRPr="00732A4C">
        <w:rPr>
          <w:i/>
        </w:rPr>
        <w:t xml:space="preserve"> </w:t>
      </w:r>
      <w:r w:rsidR="00451B15" w:rsidRPr="00732A4C">
        <w:rPr>
          <w:i/>
          <w:lang w:val="id-ID"/>
        </w:rPr>
        <w:t>A</w:t>
      </w:r>
      <w:r w:rsidRPr="00732A4C">
        <w:rPr>
          <w:i/>
        </w:rPr>
        <w:t xml:space="preserve">cross the </w:t>
      </w:r>
      <w:r w:rsidR="00451B15" w:rsidRPr="00732A4C">
        <w:rPr>
          <w:i/>
          <w:lang w:val="id-ID"/>
        </w:rPr>
        <w:t>G</w:t>
      </w:r>
      <w:r w:rsidRPr="00732A4C">
        <w:rPr>
          <w:i/>
        </w:rPr>
        <w:t>lobe</w:t>
      </w:r>
      <w:r w:rsidR="00451B15" w:rsidRPr="00732A4C">
        <w:rPr>
          <w:i/>
          <w:lang w:val="id-ID"/>
        </w:rPr>
        <w:t>.</w:t>
      </w:r>
      <w:proofErr w:type="gramEnd"/>
      <w:r w:rsidR="00214082" w:rsidRPr="00732A4C">
        <w:t xml:space="preserve"> </w:t>
      </w:r>
      <w:proofErr w:type="gramStart"/>
      <w:r w:rsidR="00214082" w:rsidRPr="00732A4C">
        <w:t>Small Business Economics</w:t>
      </w:r>
      <w:r w:rsidR="00BD0678" w:rsidRPr="00732A4C">
        <w:rPr>
          <w:lang w:val="id-ID"/>
        </w:rPr>
        <w:t xml:space="preserve"> Vol</w:t>
      </w:r>
      <w:r w:rsidRPr="00732A4C">
        <w:rPr>
          <w:lang w:val="id-ID"/>
        </w:rPr>
        <w:t xml:space="preserve">. </w:t>
      </w:r>
      <w:r w:rsidRPr="00732A4C">
        <w:t>29</w:t>
      </w:r>
      <w:r w:rsidRPr="00732A4C">
        <w:rPr>
          <w:lang w:val="id-ID"/>
        </w:rPr>
        <w:t xml:space="preserve">, </w:t>
      </w:r>
      <w:r w:rsidR="002F35C5" w:rsidRPr="00732A4C">
        <w:rPr>
          <w:lang w:val="id-ID"/>
        </w:rPr>
        <w:t>415-434.</w:t>
      </w:r>
      <w:proofErr w:type="gramEnd"/>
    </w:p>
    <w:p w14:paraId="3776132B" w14:textId="77777777" w:rsidR="00214082" w:rsidRPr="00732A4C" w:rsidRDefault="00214082" w:rsidP="00214082">
      <w:pPr>
        <w:pStyle w:val="Footer"/>
        <w:ind w:left="513" w:hanging="513"/>
        <w:jc w:val="both"/>
        <w:rPr>
          <w:lang w:val="id-ID"/>
        </w:rPr>
      </w:pPr>
    </w:p>
    <w:p w14:paraId="47CA3921" w14:textId="77777777" w:rsidR="00214082" w:rsidRPr="00732A4C" w:rsidRDefault="00451B15" w:rsidP="00214082">
      <w:pPr>
        <w:pStyle w:val="Footer"/>
        <w:ind w:left="513" w:hanging="513"/>
        <w:jc w:val="both"/>
        <w:rPr>
          <w:lang w:val="id-ID"/>
        </w:rPr>
      </w:pPr>
      <w:r w:rsidRPr="00732A4C">
        <w:t xml:space="preserve">Bank Indonesia. 2011. </w:t>
      </w:r>
      <w:proofErr w:type="spellStart"/>
      <w:r w:rsidRPr="00732A4C">
        <w:rPr>
          <w:i/>
        </w:rPr>
        <w:t>Kajian</w:t>
      </w:r>
      <w:proofErr w:type="spellEnd"/>
      <w:r w:rsidRPr="00732A4C">
        <w:rPr>
          <w:i/>
        </w:rPr>
        <w:t xml:space="preserve"> </w:t>
      </w:r>
      <w:proofErr w:type="spellStart"/>
      <w:r w:rsidRPr="00732A4C">
        <w:rPr>
          <w:i/>
        </w:rPr>
        <w:t>Akademik</w:t>
      </w:r>
      <w:proofErr w:type="spellEnd"/>
      <w:r w:rsidRPr="00732A4C">
        <w:rPr>
          <w:i/>
        </w:rPr>
        <w:t xml:space="preserve"> </w:t>
      </w:r>
      <w:proofErr w:type="spellStart"/>
      <w:r w:rsidRPr="00732A4C">
        <w:rPr>
          <w:i/>
        </w:rPr>
        <w:t>Pemeringkat</w:t>
      </w:r>
      <w:proofErr w:type="spellEnd"/>
      <w:r w:rsidRPr="00732A4C">
        <w:rPr>
          <w:i/>
        </w:rPr>
        <w:t xml:space="preserve"> </w:t>
      </w:r>
      <w:proofErr w:type="spellStart"/>
      <w:r w:rsidRPr="00732A4C">
        <w:rPr>
          <w:i/>
        </w:rPr>
        <w:t>Kredit</w:t>
      </w:r>
      <w:proofErr w:type="spellEnd"/>
      <w:r w:rsidRPr="00732A4C">
        <w:rPr>
          <w:i/>
        </w:rPr>
        <w:t xml:space="preserve"> </w:t>
      </w:r>
      <w:proofErr w:type="spellStart"/>
      <w:r w:rsidRPr="00732A4C">
        <w:rPr>
          <w:i/>
        </w:rPr>
        <w:t>Bagi</w:t>
      </w:r>
      <w:proofErr w:type="spellEnd"/>
      <w:r w:rsidRPr="00732A4C">
        <w:rPr>
          <w:i/>
        </w:rPr>
        <w:t xml:space="preserve"> Usaha </w:t>
      </w:r>
      <w:proofErr w:type="spellStart"/>
      <w:r w:rsidRPr="00732A4C">
        <w:rPr>
          <w:i/>
        </w:rPr>
        <w:t>Mikro</w:t>
      </w:r>
      <w:proofErr w:type="spellEnd"/>
      <w:r w:rsidRPr="00732A4C">
        <w:rPr>
          <w:i/>
        </w:rPr>
        <w:t xml:space="preserve">, Kecil </w:t>
      </w:r>
      <w:proofErr w:type="spellStart"/>
      <w:r w:rsidRPr="00732A4C">
        <w:rPr>
          <w:i/>
        </w:rPr>
        <w:t>dan</w:t>
      </w:r>
      <w:proofErr w:type="spellEnd"/>
      <w:r w:rsidRPr="00732A4C">
        <w:rPr>
          <w:i/>
        </w:rPr>
        <w:t xml:space="preserve"> </w:t>
      </w:r>
      <w:proofErr w:type="spellStart"/>
      <w:r w:rsidRPr="00732A4C">
        <w:rPr>
          <w:i/>
        </w:rPr>
        <w:t>Menengah</w:t>
      </w:r>
      <w:proofErr w:type="spellEnd"/>
      <w:r w:rsidRPr="00732A4C">
        <w:rPr>
          <w:i/>
        </w:rPr>
        <w:t xml:space="preserve"> di Indonesia. </w:t>
      </w:r>
      <w:r w:rsidRPr="00732A4C">
        <w:t>Jakarta: Bank Indonesia</w:t>
      </w:r>
      <w:proofErr w:type="gramStart"/>
      <w:r w:rsidRPr="00732A4C">
        <w:t>.</w:t>
      </w:r>
      <w:r w:rsidR="00214082" w:rsidRPr="00732A4C">
        <w:t>.</w:t>
      </w:r>
      <w:proofErr w:type="gramEnd"/>
    </w:p>
    <w:p w14:paraId="33FE7F08" w14:textId="77777777" w:rsidR="00BD0678" w:rsidRPr="00732A4C" w:rsidRDefault="00BD0678" w:rsidP="00214082">
      <w:pPr>
        <w:pStyle w:val="Footer"/>
        <w:ind w:left="513" w:hanging="513"/>
        <w:jc w:val="both"/>
        <w:rPr>
          <w:lang w:val="id-ID"/>
        </w:rPr>
      </w:pPr>
    </w:p>
    <w:p w14:paraId="455C19CB" w14:textId="0FD86220" w:rsidR="00214082" w:rsidRPr="00732A4C" w:rsidRDefault="00BD0678" w:rsidP="00BD0678">
      <w:pPr>
        <w:ind w:left="567" w:hanging="567"/>
        <w:jc w:val="both"/>
        <w:rPr>
          <w:rFonts w:ascii="Times New Roman" w:hAnsi="Times New Roman" w:cs="Times New Roman"/>
          <w:sz w:val="24"/>
          <w:szCs w:val="24"/>
        </w:rPr>
      </w:pPr>
      <w:r w:rsidRPr="00732A4C">
        <w:rPr>
          <w:rFonts w:ascii="Times New Roman" w:hAnsi="Times New Roman" w:cs="Times New Roman"/>
          <w:sz w:val="24"/>
          <w:szCs w:val="24"/>
        </w:rPr>
        <w:t>Beck, T. and Cull, R. 2014</w:t>
      </w:r>
      <w:r w:rsidR="00451B15" w:rsidRPr="00732A4C">
        <w:rPr>
          <w:rFonts w:ascii="Times New Roman" w:hAnsi="Times New Roman" w:cs="Times New Roman"/>
          <w:sz w:val="24"/>
          <w:szCs w:val="24"/>
        </w:rPr>
        <w:t>.</w:t>
      </w:r>
      <w:r w:rsidRPr="00732A4C">
        <w:rPr>
          <w:rFonts w:ascii="Times New Roman" w:hAnsi="Times New Roman" w:cs="Times New Roman"/>
          <w:sz w:val="24"/>
          <w:szCs w:val="24"/>
        </w:rPr>
        <w:t xml:space="preserve"> </w:t>
      </w:r>
      <w:r w:rsidR="00451B15" w:rsidRPr="00732A4C">
        <w:rPr>
          <w:rFonts w:ascii="Times New Roman" w:hAnsi="Times New Roman" w:cs="Times New Roman"/>
          <w:i/>
          <w:sz w:val="24"/>
          <w:szCs w:val="24"/>
        </w:rPr>
        <w:t>Small and M</w:t>
      </w:r>
      <w:r w:rsidRPr="00732A4C">
        <w:rPr>
          <w:rFonts w:ascii="Times New Roman" w:hAnsi="Times New Roman" w:cs="Times New Roman"/>
          <w:i/>
          <w:sz w:val="24"/>
          <w:szCs w:val="24"/>
        </w:rPr>
        <w:t>ediu</w:t>
      </w:r>
      <w:r w:rsidR="00451B15" w:rsidRPr="00732A4C">
        <w:rPr>
          <w:rFonts w:ascii="Times New Roman" w:hAnsi="Times New Roman" w:cs="Times New Roman"/>
          <w:i/>
          <w:sz w:val="24"/>
          <w:szCs w:val="24"/>
        </w:rPr>
        <w:t>m-Sized Enterprise F</w:t>
      </w:r>
      <w:r w:rsidRPr="00732A4C">
        <w:rPr>
          <w:rFonts w:ascii="Times New Roman" w:hAnsi="Times New Roman" w:cs="Times New Roman"/>
          <w:i/>
          <w:sz w:val="24"/>
          <w:szCs w:val="24"/>
        </w:rPr>
        <w:t>inance in Africa</w:t>
      </w:r>
      <w:r w:rsidR="00451B15" w:rsidRPr="00732A4C">
        <w:rPr>
          <w:rFonts w:ascii="Times New Roman" w:hAnsi="Times New Roman" w:cs="Times New Roman"/>
          <w:sz w:val="24"/>
          <w:szCs w:val="24"/>
        </w:rPr>
        <w:t xml:space="preserve">. </w:t>
      </w:r>
      <w:r w:rsidRPr="00732A4C">
        <w:rPr>
          <w:rFonts w:ascii="Times New Roman" w:hAnsi="Times New Roman" w:cs="Times New Roman"/>
          <w:sz w:val="24"/>
          <w:szCs w:val="24"/>
        </w:rPr>
        <w:t>Africa Growth Initiative Working Paper</w:t>
      </w:r>
      <w:r w:rsidR="00451B15" w:rsidRPr="00732A4C">
        <w:rPr>
          <w:rFonts w:ascii="Times New Roman" w:hAnsi="Times New Roman" w:cs="Times New Roman"/>
          <w:sz w:val="24"/>
          <w:szCs w:val="24"/>
        </w:rPr>
        <w:t xml:space="preserve"> </w:t>
      </w:r>
      <w:r w:rsidR="00824F06" w:rsidRPr="00732A4C">
        <w:rPr>
          <w:rFonts w:ascii="Times New Roman" w:hAnsi="Times New Roman" w:cs="Times New Roman"/>
          <w:sz w:val="24"/>
          <w:szCs w:val="24"/>
        </w:rPr>
        <w:t xml:space="preserve">No. </w:t>
      </w:r>
      <w:r w:rsidRPr="00732A4C">
        <w:rPr>
          <w:rFonts w:ascii="Times New Roman" w:hAnsi="Times New Roman" w:cs="Times New Roman"/>
          <w:sz w:val="24"/>
          <w:szCs w:val="24"/>
        </w:rPr>
        <w:t>16</w:t>
      </w:r>
      <w:r w:rsidR="00824F06" w:rsidRPr="00732A4C">
        <w:rPr>
          <w:rFonts w:ascii="Times New Roman" w:hAnsi="Times New Roman" w:cs="Times New Roman"/>
          <w:sz w:val="24"/>
          <w:szCs w:val="24"/>
        </w:rPr>
        <w:t xml:space="preserve">, </w:t>
      </w:r>
      <w:r w:rsidR="0074692C">
        <w:rPr>
          <w:rFonts w:ascii="Times New Roman" w:hAnsi="Times New Roman" w:cs="Times New Roman"/>
          <w:sz w:val="24"/>
          <w:szCs w:val="24"/>
        </w:rPr>
        <w:t>1-37.</w:t>
      </w:r>
    </w:p>
    <w:p w14:paraId="795649F3" w14:textId="5AC0D261" w:rsidR="00824F06" w:rsidRPr="00732A4C" w:rsidRDefault="00824F06" w:rsidP="00824F06">
      <w:pPr>
        <w:ind w:left="567" w:hanging="567"/>
        <w:jc w:val="both"/>
        <w:rPr>
          <w:rFonts w:ascii="Times New Roman" w:hAnsi="Times New Roman" w:cs="Times New Roman"/>
          <w:sz w:val="24"/>
          <w:szCs w:val="24"/>
        </w:rPr>
      </w:pPr>
      <w:r w:rsidRPr="00732A4C">
        <w:rPr>
          <w:rFonts w:ascii="Times New Roman" w:hAnsi="Times New Roman" w:cs="Times New Roman"/>
          <w:sz w:val="24"/>
          <w:szCs w:val="24"/>
        </w:rPr>
        <w:t>Belas, J., Demjan V., Habanik J., Hudakova, M. and Sipko, J. 2015</w:t>
      </w:r>
      <w:r w:rsidR="00451B15" w:rsidRPr="00732A4C">
        <w:rPr>
          <w:rFonts w:ascii="Times New Roman" w:hAnsi="Times New Roman" w:cs="Times New Roman"/>
          <w:sz w:val="24"/>
          <w:szCs w:val="24"/>
        </w:rPr>
        <w:t xml:space="preserve">. </w:t>
      </w:r>
      <w:r w:rsidR="00451B15" w:rsidRPr="00732A4C">
        <w:rPr>
          <w:rFonts w:ascii="Times New Roman" w:hAnsi="Times New Roman" w:cs="Times New Roman"/>
          <w:i/>
          <w:sz w:val="24"/>
          <w:szCs w:val="24"/>
        </w:rPr>
        <w:t>The Business Environment of Small and Medium-Sized Enterprises in Selected R</w:t>
      </w:r>
      <w:r w:rsidRPr="00732A4C">
        <w:rPr>
          <w:rFonts w:ascii="Times New Roman" w:hAnsi="Times New Roman" w:cs="Times New Roman"/>
          <w:i/>
          <w:sz w:val="24"/>
          <w:szCs w:val="24"/>
        </w:rPr>
        <w:t>egions of the Czech Republic and Slovakia</w:t>
      </w:r>
      <w:r w:rsidR="00451B15" w:rsidRPr="00732A4C">
        <w:rPr>
          <w:rFonts w:ascii="Times New Roman" w:hAnsi="Times New Roman" w:cs="Times New Roman"/>
          <w:sz w:val="24"/>
          <w:szCs w:val="24"/>
        </w:rPr>
        <w:t>.</w:t>
      </w:r>
      <w:r w:rsidRPr="00732A4C">
        <w:rPr>
          <w:rFonts w:ascii="Times New Roman" w:hAnsi="Times New Roman" w:cs="Times New Roman"/>
          <w:sz w:val="24"/>
          <w:szCs w:val="24"/>
        </w:rPr>
        <w:t xml:space="preserve"> Ekonomika a Management</w:t>
      </w:r>
      <w:r w:rsidR="00451B15" w:rsidRPr="00732A4C">
        <w:rPr>
          <w:rFonts w:ascii="Times New Roman" w:hAnsi="Times New Roman" w:cs="Times New Roman"/>
          <w:sz w:val="24"/>
          <w:szCs w:val="24"/>
        </w:rPr>
        <w:t xml:space="preserve"> </w:t>
      </w:r>
      <w:r w:rsidRPr="00732A4C">
        <w:rPr>
          <w:rFonts w:ascii="Times New Roman" w:hAnsi="Times New Roman" w:cs="Times New Roman"/>
          <w:sz w:val="24"/>
          <w:szCs w:val="24"/>
        </w:rPr>
        <w:t>18</w:t>
      </w:r>
      <w:r w:rsidR="00451B15" w:rsidRPr="00732A4C">
        <w:rPr>
          <w:rFonts w:ascii="Times New Roman" w:hAnsi="Times New Roman" w:cs="Times New Roman"/>
          <w:sz w:val="24"/>
          <w:szCs w:val="24"/>
        </w:rPr>
        <w:t>(</w:t>
      </w:r>
      <w:r w:rsidRPr="00732A4C">
        <w:rPr>
          <w:rFonts w:ascii="Times New Roman" w:hAnsi="Times New Roman" w:cs="Times New Roman"/>
          <w:sz w:val="24"/>
          <w:szCs w:val="24"/>
        </w:rPr>
        <w:t>1</w:t>
      </w:r>
      <w:r w:rsidR="00451B15" w:rsidRPr="00732A4C">
        <w:rPr>
          <w:rFonts w:ascii="Times New Roman" w:hAnsi="Times New Roman" w:cs="Times New Roman"/>
          <w:sz w:val="24"/>
          <w:szCs w:val="24"/>
        </w:rPr>
        <w:t>)</w:t>
      </w:r>
      <w:r w:rsidRPr="00732A4C">
        <w:rPr>
          <w:rFonts w:ascii="Times New Roman" w:hAnsi="Times New Roman" w:cs="Times New Roman"/>
          <w:sz w:val="24"/>
          <w:szCs w:val="24"/>
        </w:rPr>
        <w:t>,</w:t>
      </w:r>
      <w:r w:rsidR="0074692C">
        <w:rPr>
          <w:rFonts w:ascii="Times New Roman" w:hAnsi="Times New Roman" w:cs="Times New Roman"/>
          <w:sz w:val="24"/>
          <w:szCs w:val="24"/>
        </w:rPr>
        <w:t xml:space="preserve"> 95-110.</w:t>
      </w:r>
    </w:p>
    <w:p w14:paraId="7E5FDADF" w14:textId="52AA4154" w:rsidR="00214082" w:rsidRPr="00732A4C" w:rsidRDefault="00827B56" w:rsidP="00214082">
      <w:pPr>
        <w:ind w:left="567" w:hanging="567"/>
        <w:jc w:val="both"/>
        <w:rPr>
          <w:rFonts w:ascii="Times New Roman" w:hAnsi="Times New Roman" w:cs="Times New Roman"/>
          <w:sz w:val="24"/>
          <w:szCs w:val="24"/>
        </w:rPr>
      </w:pPr>
      <w:r w:rsidRPr="00732A4C">
        <w:rPr>
          <w:rFonts w:ascii="Times New Roman" w:hAnsi="Times New Roman" w:cs="Times New Roman"/>
          <w:sz w:val="24"/>
          <w:szCs w:val="24"/>
        </w:rPr>
        <w:t xml:space="preserve">Berisha, G. and </w:t>
      </w:r>
      <w:r w:rsidR="00214082" w:rsidRPr="00732A4C">
        <w:rPr>
          <w:rFonts w:ascii="Times New Roman" w:hAnsi="Times New Roman" w:cs="Times New Roman"/>
          <w:sz w:val="24"/>
          <w:szCs w:val="24"/>
        </w:rPr>
        <w:t>Pula</w:t>
      </w:r>
      <w:r w:rsidRPr="00732A4C">
        <w:rPr>
          <w:rFonts w:ascii="Times New Roman" w:hAnsi="Times New Roman" w:cs="Times New Roman"/>
          <w:sz w:val="24"/>
          <w:szCs w:val="24"/>
        </w:rPr>
        <w:t>, J</w:t>
      </w:r>
      <w:r w:rsidR="00214082" w:rsidRPr="00732A4C">
        <w:rPr>
          <w:rFonts w:ascii="Times New Roman" w:hAnsi="Times New Roman" w:cs="Times New Roman"/>
          <w:sz w:val="24"/>
          <w:szCs w:val="24"/>
        </w:rPr>
        <w:t>.</w:t>
      </w:r>
      <w:r w:rsidR="00451B15" w:rsidRPr="00732A4C">
        <w:rPr>
          <w:rFonts w:ascii="Times New Roman" w:hAnsi="Times New Roman" w:cs="Times New Roman"/>
          <w:sz w:val="24"/>
          <w:szCs w:val="24"/>
        </w:rPr>
        <w:t xml:space="preserve">S. </w:t>
      </w:r>
      <w:r w:rsidR="00214082" w:rsidRPr="00732A4C">
        <w:rPr>
          <w:rFonts w:ascii="Times New Roman" w:hAnsi="Times New Roman" w:cs="Times New Roman"/>
          <w:sz w:val="24"/>
          <w:szCs w:val="24"/>
        </w:rPr>
        <w:t>2015</w:t>
      </w:r>
      <w:r w:rsidR="00451B15" w:rsidRPr="00732A4C">
        <w:rPr>
          <w:rFonts w:ascii="Times New Roman" w:hAnsi="Times New Roman" w:cs="Times New Roman"/>
          <w:sz w:val="24"/>
          <w:szCs w:val="24"/>
        </w:rPr>
        <w:t xml:space="preserve">. </w:t>
      </w:r>
      <w:r w:rsidR="00214082" w:rsidRPr="00732A4C">
        <w:rPr>
          <w:rFonts w:ascii="Times New Roman" w:hAnsi="Times New Roman" w:cs="Times New Roman"/>
          <w:i/>
          <w:sz w:val="24"/>
          <w:szCs w:val="24"/>
        </w:rPr>
        <w:t>Definin</w:t>
      </w:r>
      <w:r w:rsidR="00451B15" w:rsidRPr="00732A4C">
        <w:rPr>
          <w:rFonts w:ascii="Times New Roman" w:hAnsi="Times New Roman" w:cs="Times New Roman"/>
          <w:i/>
          <w:sz w:val="24"/>
          <w:szCs w:val="24"/>
        </w:rPr>
        <w:t>g Small and Medium E</w:t>
      </w:r>
      <w:r w:rsidR="00214082" w:rsidRPr="00732A4C">
        <w:rPr>
          <w:rFonts w:ascii="Times New Roman" w:hAnsi="Times New Roman" w:cs="Times New Roman"/>
          <w:i/>
          <w:sz w:val="24"/>
          <w:szCs w:val="24"/>
        </w:rPr>
        <w:t xml:space="preserve">nterprises: </w:t>
      </w:r>
      <w:r w:rsidR="00451B15" w:rsidRPr="00732A4C">
        <w:rPr>
          <w:rFonts w:ascii="Times New Roman" w:hAnsi="Times New Roman" w:cs="Times New Roman"/>
          <w:i/>
          <w:sz w:val="24"/>
          <w:szCs w:val="24"/>
        </w:rPr>
        <w:t>A Critical R</w:t>
      </w:r>
      <w:r w:rsidR="00214082" w:rsidRPr="00732A4C">
        <w:rPr>
          <w:rFonts w:ascii="Times New Roman" w:hAnsi="Times New Roman" w:cs="Times New Roman"/>
          <w:i/>
          <w:sz w:val="24"/>
          <w:szCs w:val="24"/>
        </w:rPr>
        <w:t>eview</w:t>
      </w:r>
      <w:r w:rsidR="00451B15" w:rsidRPr="00732A4C">
        <w:rPr>
          <w:rFonts w:ascii="Times New Roman" w:hAnsi="Times New Roman" w:cs="Times New Roman"/>
          <w:sz w:val="24"/>
          <w:szCs w:val="24"/>
        </w:rPr>
        <w:t>.</w:t>
      </w:r>
      <w:r w:rsidR="00214082" w:rsidRPr="00732A4C">
        <w:rPr>
          <w:rFonts w:ascii="Times New Roman" w:hAnsi="Times New Roman" w:cs="Times New Roman"/>
          <w:sz w:val="24"/>
          <w:szCs w:val="24"/>
        </w:rPr>
        <w:t xml:space="preserve"> Academic Journal of Business, Administration, Law and Social Sciences</w:t>
      </w:r>
      <w:r w:rsidR="00451B15" w:rsidRPr="00732A4C">
        <w:rPr>
          <w:rFonts w:ascii="Times New Roman" w:hAnsi="Times New Roman" w:cs="Times New Roman"/>
          <w:sz w:val="24"/>
          <w:szCs w:val="24"/>
        </w:rPr>
        <w:t xml:space="preserve"> 1</w:t>
      </w:r>
      <w:r w:rsidR="0074692C">
        <w:rPr>
          <w:rFonts w:ascii="Times New Roman" w:hAnsi="Times New Roman" w:cs="Times New Roman"/>
          <w:sz w:val="24"/>
          <w:szCs w:val="24"/>
        </w:rPr>
        <w:t>(1), 17-28</w:t>
      </w:r>
      <w:r w:rsidR="00451B15" w:rsidRPr="00732A4C">
        <w:rPr>
          <w:rFonts w:ascii="Times New Roman" w:hAnsi="Times New Roman" w:cs="Times New Roman"/>
          <w:sz w:val="24"/>
          <w:szCs w:val="24"/>
        </w:rPr>
        <w:t>.</w:t>
      </w:r>
    </w:p>
    <w:p w14:paraId="3E5C96EC" w14:textId="541D9CA9" w:rsidR="006102D5" w:rsidRPr="00732A4C" w:rsidRDefault="006102D5" w:rsidP="00214082">
      <w:pPr>
        <w:pStyle w:val="Footer"/>
        <w:ind w:left="513" w:hanging="513"/>
        <w:jc w:val="both"/>
        <w:rPr>
          <w:lang w:val="id-ID"/>
        </w:rPr>
      </w:pPr>
      <w:r w:rsidRPr="00732A4C">
        <w:t>International Finance Corporation-World Bank</w:t>
      </w:r>
      <w:r w:rsidR="00451B15" w:rsidRPr="00732A4C">
        <w:rPr>
          <w:lang w:val="id-ID"/>
        </w:rPr>
        <w:t xml:space="preserve">, </w:t>
      </w:r>
      <w:r w:rsidRPr="00732A4C">
        <w:t>2010</w:t>
      </w:r>
      <w:r w:rsidR="00451B15" w:rsidRPr="00732A4C">
        <w:rPr>
          <w:lang w:val="id-ID"/>
        </w:rPr>
        <w:t xml:space="preserve">. </w:t>
      </w:r>
      <w:r w:rsidRPr="00732A4C">
        <w:rPr>
          <w:i/>
        </w:rPr>
        <w:t xml:space="preserve">Micro, </w:t>
      </w:r>
      <w:r w:rsidR="00451B15" w:rsidRPr="00732A4C">
        <w:rPr>
          <w:i/>
          <w:lang w:val="id-ID"/>
        </w:rPr>
        <w:t>S</w:t>
      </w:r>
      <w:r w:rsidRPr="00732A4C">
        <w:rPr>
          <w:i/>
        </w:rPr>
        <w:t xml:space="preserve">mall, and </w:t>
      </w:r>
      <w:r w:rsidR="00451B15" w:rsidRPr="00732A4C">
        <w:rPr>
          <w:i/>
          <w:lang w:val="id-ID"/>
        </w:rPr>
        <w:t>M</w:t>
      </w:r>
      <w:proofErr w:type="spellStart"/>
      <w:r w:rsidRPr="00732A4C">
        <w:rPr>
          <w:i/>
        </w:rPr>
        <w:t>edium</w:t>
      </w:r>
      <w:proofErr w:type="spellEnd"/>
      <w:r w:rsidRPr="00732A4C">
        <w:rPr>
          <w:i/>
        </w:rPr>
        <w:t xml:space="preserve"> </w:t>
      </w:r>
      <w:r w:rsidR="00451B15" w:rsidRPr="00732A4C">
        <w:rPr>
          <w:i/>
          <w:lang w:val="id-ID"/>
        </w:rPr>
        <w:t>E</w:t>
      </w:r>
      <w:proofErr w:type="spellStart"/>
      <w:r w:rsidRPr="00732A4C">
        <w:rPr>
          <w:i/>
        </w:rPr>
        <w:t>nterprises</w:t>
      </w:r>
      <w:proofErr w:type="spellEnd"/>
      <w:r w:rsidRPr="00732A4C">
        <w:rPr>
          <w:i/>
        </w:rPr>
        <w:t xml:space="preserve"> </w:t>
      </w:r>
      <w:r w:rsidR="00451B15" w:rsidRPr="00732A4C">
        <w:rPr>
          <w:i/>
          <w:lang w:val="id-ID"/>
        </w:rPr>
        <w:t>a</w:t>
      </w:r>
      <w:r w:rsidRPr="00732A4C">
        <w:rPr>
          <w:i/>
        </w:rPr>
        <w:t xml:space="preserve">round the </w:t>
      </w:r>
      <w:r w:rsidR="00451B15" w:rsidRPr="00732A4C">
        <w:rPr>
          <w:i/>
          <w:lang w:val="id-ID"/>
        </w:rPr>
        <w:t>W</w:t>
      </w:r>
      <w:proofErr w:type="spellStart"/>
      <w:r w:rsidRPr="00732A4C">
        <w:rPr>
          <w:i/>
        </w:rPr>
        <w:t>orld</w:t>
      </w:r>
      <w:proofErr w:type="spellEnd"/>
      <w:r w:rsidRPr="00732A4C">
        <w:rPr>
          <w:i/>
        </w:rPr>
        <w:t xml:space="preserve">: </w:t>
      </w:r>
      <w:r w:rsidR="00451B15" w:rsidRPr="00732A4C">
        <w:rPr>
          <w:i/>
          <w:lang w:val="id-ID"/>
        </w:rPr>
        <w:t>H</w:t>
      </w:r>
      <w:proofErr w:type="spellStart"/>
      <w:r w:rsidRPr="00732A4C">
        <w:rPr>
          <w:i/>
        </w:rPr>
        <w:t>ow</w:t>
      </w:r>
      <w:proofErr w:type="spellEnd"/>
      <w:r w:rsidRPr="00732A4C">
        <w:rPr>
          <w:i/>
        </w:rPr>
        <w:t xml:space="preserve"> </w:t>
      </w:r>
      <w:r w:rsidR="00451B15" w:rsidRPr="00732A4C">
        <w:rPr>
          <w:i/>
          <w:lang w:val="id-ID"/>
        </w:rPr>
        <w:t>M</w:t>
      </w:r>
      <w:r w:rsidRPr="00732A4C">
        <w:rPr>
          <w:i/>
        </w:rPr>
        <w:t xml:space="preserve">any </w:t>
      </w:r>
      <w:r w:rsidRPr="00732A4C">
        <w:rPr>
          <w:i/>
          <w:lang w:val="id-ID"/>
        </w:rPr>
        <w:t>a</w:t>
      </w:r>
      <w:r w:rsidRPr="00732A4C">
        <w:rPr>
          <w:i/>
        </w:rPr>
        <w:t xml:space="preserve">re </w:t>
      </w:r>
      <w:r w:rsidR="00451B15" w:rsidRPr="00732A4C">
        <w:rPr>
          <w:i/>
          <w:lang w:val="id-ID"/>
        </w:rPr>
        <w:t>T</w:t>
      </w:r>
      <w:r w:rsidRPr="00732A4C">
        <w:rPr>
          <w:i/>
        </w:rPr>
        <w:t xml:space="preserve">here and </w:t>
      </w:r>
      <w:r w:rsidR="00451B15" w:rsidRPr="00732A4C">
        <w:rPr>
          <w:i/>
          <w:lang w:val="id-ID"/>
        </w:rPr>
        <w:t>W</w:t>
      </w:r>
      <w:r w:rsidRPr="00732A4C">
        <w:rPr>
          <w:i/>
        </w:rPr>
        <w:t xml:space="preserve">hat </w:t>
      </w:r>
      <w:r w:rsidR="00451B15" w:rsidRPr="00732A4C">
        <w:rPr>
          <w:i/>
          <w:lang w:val="id-ID"/>
        </w:rPr>
        <w:t>A</w:t>
      </w:r>
      <w:proofErr w:type="spellStart"/>
      <w:r w:rsidRPr="00732A4C">
        <w:rPr>
          <w:i/>
        </w:rPr>
        <w:t>ffects</w:t>
      </w:r>
      <w:proofErr w:type="spellEnd"/>
      <w:r w:rsidRPr="00732A4C">
        <w:rPr>
          <w:i/>
        </w:rPr>
        <w:t xml:space="preserve"> the </w:t>
      </w:r>
      <w:r w:rsidR="00451B15" w:rsidRPr="00732A4C">
        <w:rPr>
          <w:i/>
          <w:lang w:val="id-ID"/>
        </w:rPr>
        <w:t>C</w:t>
      </w:r>
      <w:proofErr w:type="spellStart"/>
      <w:r w:rsidRPr="00732A4C">
        <w:rPr>
          <w:i/>
        </w:rPr>
        <w:t>ount</w:t>
      </w:r>
      <w:proofErr w:type="spellEnd"/>
      <w:proofErr w:type="gramStart"/>
      <w:r w:rsidRPr="00732A4C">
        <w:rPr>
          <w:i/>
        </w:rPr>
        <w:t>?</w:t>
      </w:r>
      <w:r w:rsidR="00451B15" w:rsidRPr="00732A4C">
        <w:rPr>
          <w:lang w:val="id-ID"/>
        </w:rPr>
        <w:t>.</w:t>
      </w:r>
      <w:proofErr w:type="gramEnd"/>
      <w:r w:rsidRPr="00732A4C">
        <w:t xml:space="preserve"> </w:t>
      </w:r>
      <w:proofErr w:type="gramStart"/>
      <w:r w:rsidRPr="00732A4C">
        <w:t>MSME Country Indicators 2010</w:t>
      </w:r>
      <w:r w:rsidR="00451B15" w:rsidRPr="00732A4C">
        <w:rPr>
          <w:lang w:val="id-ID"/>
        </w:rPr>
        <w:t>.</w:t>
      </w:r>
      <w:proofErr w:type="gramEnd"/>
    </w:p>
    <w:p w14:paraId="0116A398" w14:textId="77777777" w:rsidR="006102D5" w:rsidRPr="00732A4C" w:rsidRDefault="006102D5" w:rsidP="00214082">
      <w:pPr>
        <w:pStyle w:val="Footer"/>
        <w:ind w:left="513" w:hanging="513"/>
        <w:jc w:val="both"/>
        <w:rPr>
          <w:lang w:val="id-ID"/>
        </w:rPr>
      </w:pPr>
    </w:p>
    <w:p w14:paraId="5C8EB91C" w14:textId="6576DFB2" w:rsidR="00214082" w:rsidRPr="00732A4C" w:rsidRDefault="00214082" w:rsidP="00214082">
      <w:pPr>
        <w:pStyle w:val="Footer"/>
        <w:ind w:left="513" w:hanging="513"/>
        <w:jc w:val="both"/>
        <w:rPr>
          <w:lang w:val="id-ID"/>
        </w:rPr>
      </w:pPr>
      <w:proofErr w:type="gramStart"/>
      <w:r w:rsidRPr="00732A4C">
        <w:t xml:space="preserve">International </w:t>
      </w:r>
      <w:proofErr w:type="spellStart"/>
      <w:r w:rsidRPr="00732A4C">
        <w:t>Labour</w:t>
      </w:r>
      <w:proofErr w:type="spellEnd"/>
      <w:r w:rsidRPr="00732A4C">
        <w:t xml:space="preserve"> Organization</w:t>
      </w:r>
      <w:r w:rsidR="00451B15" w:rsidRPr="00732A4C">
        <w:rPr>
          <w:lang w:val="id-ID"/>
        </w:rPr>
        <w:t xml:space="preserve">, </w:t>
      </w:r>
      <w:r w:rsidRPr="00732A4C">
        <w:t>2015</w:t>
      </w:r>
      <w:r w:rsidR="00451B15" w:rsidRPr="00732A4C">
        <w:rPr>
          <w:lang w:val="id-ID"/>
        </w:rPr>
        <w:t>.</w:t>
      </w:r>
      <w:proofErr w:type="gramEnd"/>
      <w:r w:rsidR="00451B15" w:rsidRPr="00732A4C">
        <w:rPr>
          <w:lang w:val="id-ID"/>
        </w:rPr>
        <w:t xml:space="preserve"> </w:t>
      </w:r>
      <w:r w:rsidR="00E030F7" w:rsidRPr="00732A4C">
        <w:rPr>
          <w:i/>
        </w:rPr>
        <w:t xml:space="preserve">Small and </w:t>
      </w:r>
      <w:r w:rsidR="00451B15" w:rsidRPr="00732A4C">
        <w:rPr>
          <w:i/>
          <w:lang w:val="id-ID"/>
        </w:rPr>
        <w:t>M</w:t>
      </w:r>
      <w:proofErr w:type="spellStart"/>
      <w:r w:rsidR="00E030F7" w:rsidRPr="00732A4C">
        <w:rPr>
          <w:i/>
        </w:rPr>
        <w:t>edium</w:t>
      </w:r>
      <w:proofErr w:type="spellEnd"/>
      <w:r w:rsidR="00E030F7" w:rsidRPr="00732A4C">
        <w:rPr>
          <w:i/>
        </w:rPr>
        <w:t>-</w:t>
      </w:r>
      <w:r w:rsidR="00451B15" w:rsidRPr="00732A4C">
        <w:rPr>
          <w:i/>
          <w:lang w:val="id-ID"/>
        </w:rPr>
        <w:t>S</w:t>
      </w:r>
      <w:proofErr w:type="spellStart"/>
      <w:r w:rsidR="00E030F7" w:rsidRPr="00732A4C">
        <w:rPr>
          <w:i/>
        </w:rPr>
        <w:t>ized</w:t>
      </w:r>
      <w:proofErr w:type="spellEnd"/>
      <w:r w:rsidR="00E030F7" w:rsidRPr="00732A4C">
        <w:rPr>
          <w:i/>
        </w:rPr>
        <w:t xml:space="preserve"> </w:t>
      </w:r>
      <w:r w:rsidR="00451B15" w:rsidRPr="00732A4C">
        <w:rPr>
          <w:i/>
          <w:lang w:val="id-ID"/>
        </w:rPr>
        <w:t>E</w:t>
      </w:r>
      <w:proofErr w:type="spellStart"/>
      <w:r w:rsidR="00E030F7" w:rsidRPr="00732A4C">
        <w:rPr>
          <w:i/>
        </w:rPr>
        <w:t>nterprises</w:t>
      </w:r>
      <w:proofErr w:type="spellEnd"/>
      <w:r w:rsidR="00E030F7" w:rsidRPr="00732A4C">
        <w:rPr>
          <w:i/>
        </w:rPr>
        <w:t xml:space="preserve"> and </w:t>
      </w:r>
      <w:r w:rsidR="00451B15" w:rsidRPr="00732A4C">
        <w:rPr>
          <w:i/>
          <w:lang w:val="id-ID"/>
        </w:rPr>
        <w:t>D</w:t>
      </w:r>
      <w:proofErr w:type="spellStart"/>
      <w:r w:rsidR="00E030F7" w:rsidRPr="00732A4C">
        <w:rPr>
          <w:i/>
        </w:rPr>
        <w:t>ecent</w:t>
      </w:r>
      <w:proofErr w:type="spellEnd"/>
      <w:r w:rsidR="00E030F7" w:rsidRPr="00732A4C">
        <w:rPr>
          <w:i/>
        </w:rPr>
        <w:t xml:space="preserve"> and </w:t>
      </w:r>
      <w:r w:rsidR="00451B15" w:rsidRPr="00732A4C">
        <w:rPr>
          <w:i/>
          <w:lang w:val="id-ID"/>
        </w:rPr>
        <w:t>P</w:t>
      </w:r>
      <w:proofErr w:type="spellStart"/>
      <w:r w:rsidR="00E030F7" w:rsidRPr="00732A4C">
        <w:rPr>
          <w:i/>
        </w:rPr>
        <w:t>roductive</w:t>
      </w:r>
      <w:proofErr w:type="spellEnd"/>
      <w:r w:rsidR="00E030F7" w:rsidRPr="00732A4C">
        <w:rPr>
          <w:i/>
        </w:rPr>
        <w:t xml:space="preserve"> </w:t>
      </w:r>
      <w:r w:rsidR="00451B15" w:rsidRPr="00732A4C">
        <w:rPr>
          <w:i/>
          <w:lang w:val="id-ID"/>
        </w:rPr>
        <w:t>E</w:t>
      </w:r>
      <w:proofErr w:type="spellStart"/>
      <w:r w:rsidR="00E030F7" w:rsidRPr="00732A4C">
        <w:rPr>
          <w:i/>
        </w:rPr>
        <w:t>mployment</w:t>
      </w:r>
      <w:proofErr w:type="spellEnd"/>
      <w:r w:rsidR="00E030F7" w:rsidRPr="00732A4C">
        <w:rPr>
          <w:i/>
        </w:rPr>
        <w:t xml:space="preserve"> </w:t>
      </w:r>
      <w:r w:rsidR="00451B15" w:rsidRPr="00732A4C">
        <w:rPr>
          <w:i/>
          <w:lang w:val="id-ID"/>
        </w:rPr>
        <w:t>C</w:t>
      </w:r>
      <w:proofErr w:type="spellStart"/>
      <w:r w:rsidRPr="00732A4C">
        <w:rPr>
          <w:i/>
        </w:rPr>
        <w:t>reatio</w:t>
      </w:r>
      <w:proofErr w:type="spellEnd"/>
      <w:r w:rsidR="00451B15" w:rsidRPr="00732A4C">
        <w:rPr>
          <w:i/>
          <w:lang w:val="id-ID"/>
        </w:rPr>
        <w:t>n.</w:t>
      </w:r>
      <w:r w:rsidRPr="00732A4C">
        <w:t xml:space="preserve"> </w:t>
      </w:r>
      <w:proofErr w:type="gramStart"/>
      <w:r w:rsidRPr="00732A4C">
        <w:t xml:space="preserve">International </w:t>
      </w:r>
      <w:proofErr w:type="spellStart"/>
      <w:r w:rsidRPr="00732A4C">
        <w:t>Labour</w:t>
      </w:r>
      <w:proofErr w:type="spellEnd"/>
      <w:r w:rsidRPr="00732A4C">
        <w:t xml:space="preserve"> Conference 104/1V</w:t>
      </w:r>
      <w:r w:rsidR="00451B15" w:rsidRPr="00732A4C">
        <w:rPr>
          <w:lang w:val="id-ID"/>
        </w:rPr>
        <w:t>.</w:t>
      </w:r>
      <w:proofErr w:type="gramEnd"/>
    </w:p>
    <w:p w14:paraId="6A605E88" w14:textId="77777777" w:rsidR="00214082" w:rsidRPr="00732A4C" w:rsidRDefault="00214082" w:rsidP="00214082">
      <w:pPr>
        <w:pStyle w:val="Footer"/>
        <w:ind w:left="513" w:hanging="513"/>
        <w:jc w:val="both"/>
        <w:rPr>
          <w:lang w:val="id-ID"/>
        </w:rPr>
      </w:pPr>
    </w:p>
    <w:p w14:paraId="0E177A46" w14:textId="36520AD8" w:rsidR="00343B87" w:rsidRPr="00732A4C" w:rsidRDefault="00343B87" w:rsidP="00343B87">
      <w:pPr>
        <w:pStyle w:val="Footer"/>
        <w:ind w:left="513" w:hanging="513"/>
        <w:jc w:val="both"/>
        <w:rPr>
          <w:bCs/>
          <w:lang w:val="id-ID"/>
        </w:rPr>
      </w:pPr>
      <w:proofErr w:type="spellStart"/>
      <w:proofErr w:type="gramStart"/>
      <w:r w:rsidRPr="00732A4C">
        <w:t>Kementerian</w:t>
      </w:r>
      <w:proofErr w:type="spellEnd"/>
      <w:r w:rsidRPr="00732A4C">
        <w:t xml:space="preserve"> </w:t>
      </w:r>
      <w:proofErr w:type="spellStart"/>
      <w:r w:rsidR="003834E2">
        <w:rPr>
          <w:bCs/>
        </w:rPr>
        <w:t>Koordinator</w:t>
      </w:r>
      <w:proofErr w:type="spellEnd"/>
      <w:r w:rsidR="003834E2">
        <w:rPr>
          <w:bCs/>
        </w:rPr>
        <w:t xml:space="preserve"> </w:t>
      </w:r>
      <w:proofErr w:type="spellStart"/>
      <w:r w:rsidR="003834E2">
        <w:rPr>
          <w:bCs/>
        </w:rPr>
        <w:t>Bidang</w:t>
      </w:r>
      <w:proofErr w:type="spellEnd"/>
      <w:r w:rsidR="003834E2">
        <w:rPr>
          <w:bCs/>
        </w:rPr>
        <w:t xml:space="preserve"> </w:t>
      </w:r>
      <w:proofErr w:type="spellStart"/>
      <w:r w:rsidR="003834E2">
        <w:rPr>
          <w:bCs/>
        </w:rPr>
        <w:t>Perekonomian</w:t>
      </w:r>
      <w:proofErr w:type="spellEnd"/>
      <w:r w:rsidR="003834E2">
        <w:rPr>
          <w:bCs/>
        </w:rPr>
        <w:t xml:space="preserve"> </w:t>
      </w:r>
      <w:proofErr w:type="spellStart"/>
      <w:r w:rsidR="003834E2">
        <w:rPr>
          <w:bCs/>
        </w:rPr>
        <w:t>Republik</w:t>
      </w:r>
      <w:proofErr w:type="spellEnd"/>
      <w:r w:rsidR="003834E2">
        <w:rPr>
          <w:bCs/>
        </w:rPr>
        <w:t xml:space="preserve"> Indonesia.</w:t>
      </w:r>
      <w:proofErr w:type="gramEnd"/>
      <w:r w:rsidR="003834E2">
        <w:rPr>
          <w:bCs/>
        </w:rPr>
        <w:t xml:space="preserve"> 2021</w:t>
      </w:r>
      <w:r w:rsidRPr="00732A4C">
        <w:rPr>
          <w:bCs/>
        </w:rPr>
        <w:t xml:space="preserve">. </w:t>
      </w:r>
      <w:r w:rsidRPr="00732A4C">
        <w:rPr>
          <w:bCs/>
          <w:i/>
        </w:rPr>
        <w:t xml:space="preserve">UMKM </w:t>
      </w:r>
      <w:proofErr w:type="spellStart"/>
      <w:r w:rsidR="003834E2">
        <w:rPr>
          <w:bCs/>
          <w:i/>
        </w:rPr>
        <w:t>Menjadi</w:t>
      </w:r>
      <w:proofErr w:type="spellEnd"/>
      <w:r w:rsidR="003834E2">
        <w:rPr>
          <w:bCs/>
          <w:i/>
        </w:rPr>
        <w:t xml:space="preserve"> </w:t>
      </w:r>
      <w:proofErr w:type="spellStart"/>
      <w:r w:rsidR="003834E2">
        <w:rPr>
          <w:bCs/>
          <w:i/>
        </w:rPr>
        <w:t>Pilar</w:t>
      </w:r>
      <w:proofErr w:type="spellEnd"/>
      <w:r w:rsidR="003834E2">
        <w:rPr>
          <w:bCs/>
          <w:i/>
        </w:rPr>
        <w:t xml:space="preserve"> </w:t>
      </w:r>
      <w:proofErr w:type="spellStart"/>
      <w:r w:rsidR="003834E2">
        <w:rPr>
          <w:bCs/>
          <w:i/>
        </w:rPr>
        <w:t>Penting</w:t>
      </w:r>
      <w:proofErr w:type="spellEnd"/>
      <w:r w:rsidR="003834E2">
        <w:rPr>
          <w:bCs/>
          <w:i/>
        </w:rPr>
        <w:t xml:space="preserve"> </w:t>
      </w:r>
      <w:proofErr w:type="spellStart"/>
      <w:r w:rsidR="003834E2">
        <w:rPr>
          <w:bCs/>
          <w:i/>
        </w:rPr>
        <w:t>dalam</w:t>
      </w:r>
      <w:proofErr w:type="spellEnd"/>
      <w:r w:rsidR="003834E2">
        <w:rPr>
          <w:bCs/>
          <w:i/>
        </w:rPr>
        <w:t xml:space="preserve"> </w:t>
      </w:r>
      <w:proofErr w:type="spellStart"/>
      <w:r w:rsidR="003834E2">
        <w:rPr>
          <w:bCs/>
          <w:i/>
        </w:rPr>
        <w:t>Perekonomian</w:t>
      </w:r>
      <w:proofErr w:type="spellEnd"/>
      <w:r w:rsidR="003834E2">
        <w:rPr>
          <w:bCs/>
          <w:i/>
        </w:rPr>
        <w:t xml:space="preserve"> Indonesia</w:t>
      </w:r>
      <w:r w:rsidRPr="00732A4C">
        <w:rPr>
          <w:bCs/>
          <w:i/>
        </w:rPr>
        <w:t>.</w:t>
      </w:r>
      <w:r w:rsidRPr="00732A4C">
        <w:rPr>
          <w:bCs/>
        </w:rPr>
        <w:t xml:space="preserve">  </w:t>
      </w:r>
      <w:hyperlink r:id="rId18" w:history="1">
        <w:r w:rsidR="003834E2" w:rsidRPr="003834E2">
          <w:rPr>
            <w:rStyle w:val="Hyperlink"/>
            <w:bCs/>
            <w:color w:val="auto"/>
          </w:rPr>
          <w:t>https://ekon.go.id/publikasi/detail/2969/umkm-menjadi-pilar-penting-dalam-perekonomian-indonesia</w:t>
        </w:r>
      </w:hyperlink>
      <w:r w:rsidRPr="003834E2">
        <w:rPr>
          <w:bCs/>
          <w:u w:val="single"/>
        </w:rPr>
        <w:t xml:space="preserve"> </w:t>
      </w:r>
      <w:r w:rsidRPr="00732A4C">
        <w:rPr>
          <w:bCs/>
          <w:lang w:val="id-ID"/>
        </w:rPr>
        <w:t>Accessed on</w:t>
      </w:r>
      <w:r w:rsidR="000F6CF3">
        <w:rPr>
          <w:bCs/>
        </w:rPr>
        <w:t xml:space="preserve"> March 9</w:t>
      </w:r>
      <w:r w:rsidR="000F6CF3">
        <w:rPr>
          <w:bCs/>
          <w:lang w:val="id-ID"/>
        </w:rPr>
        <w:t>, 2022</w:t>
      </w:r>
      <w:r w:rsidRPr="00732A4C">
        <w:rPr>
          <w:bCs/>
          <w:lang w:val="id-ID"/>
        </w:rPr>
        <w:t>.</w:t>
      </w:r>
    </w:p>
    <w:p w14:paraId="35BA945D" w14:textId="77777777" w:rsidR="00343B87" w:rsidRPr="00732A4C" w:rsidRDefault="00343B87" w:rsidP="00343B87">
      <w:pPr>
        <w:pStyle w:val="Footer"/>
        <w:ind w:left="513" w:hanging="513"/>
        <w:jc w:val="both"/>
        <w:rPr>
          <w:bCs/>
          <w:lang w:val="id-ID"/>
        </w:rPr>
      </w:pPr>
    </w:p>
    <w:p w14:paraId="51DA91D2" w14:textId="77777777" w:rsidR="00214082" w:rsidRPr="00732A4C" w:rsidRDefault="00343B87" w:rsidP="00E030F7">
      <w:pPr>
        <w:pStyle w:val="Footer"/>
        <w:ind w:left="513" w:hanging="513"/>
        <w:jc w:val="both"/>
        <w:rPr>
          <w:lang w:val="id-ID"/>
        </w:rPr>
      </w:pPr>
      <w:proofErr w:type="spellStart"/>
      <w:proofErr w:type="gramStart"/>
      <w:r w:rsidRPr="00732A4C">
        <w:lastRenderedPageBreak/>
        <w:t>Kuncoro</w:t>
      </w:r>
      <w:proofErr w:type="spellEnd"/>
      <w:r w:rsidRPr="00732A4C">
        <w:t>, M.</w:t>
      </w:r>
      <w:r w:rsidRPr="00732A4C">
        <w:rPr>
          <w:lang w:val="id-ID"/>
        </w:rPr>
        <w:t xml:space="preserve"> </w:t>
      </w:r>
      <w:r w:rsidR="00214082" w:rsidRPr="00732A4C">
        <w:t>2003</w:t>
      </w:r>
      <w:r w:rsidRPr="00732A4C">
        <w:rPr>
          <w:lang w:val="id-ID"/>
        </w:rPr>
        <w:t>.</w:t>
      </w:r>
      <w:proofErr w:type="gramEnd"/>
      <w:r w:rsidR="00292B85" w:rsidRPr="00732A4C">
        <w:rPr>
          <w:lang w:val="id-ID"/>
        </w:rPr>
        <w:t xml:space="preserve"> </w:t>
      </w:r>
      <w:proofErr w:type="spellStart"/>
      <w:r w:rsidR="00214082" w:rsidRPr="00732A4C">
        <w:rPr>
          <w:i/>
        </w:rPr>
        <w:t>Metode</w:t>
      </w:r>
      <w:proofErr w:type="spellEnd"/>
      <w:r w:rsidR="00214082" w:rsidRPr="00732A4C">
        <w:rPr>
          <w:i/>
        </w:rPr>
        <w:t xml:space="preserve"> </w:t>
      </w:r>
      <w:proofErr w:type="spellStart"/>
      <w:r w:rsidR="00214082" w:rsidRPr="00732A4C">
        <w:rPr>
          <w:i/>
        </w:rPr>
        <w:t>Riset</w:t>
      </w:r>
      <w:proofErr w:type="spellEnd"/>
      <w:r w:rsidR="00214082" w:rsidRPr="00732A4C">
        <w:rPr>
          <w:i/>
        </w:rPr>
        <w:t xml:space="preserve"> </w:t>
      </w:r>
      <w:proofErr w:type="spellStart"/>
      <w:r w:rsidR="00214082" w:rsidRPr="00732A4C">
        <w:rPr>
          <w:i/>
        </w:rPr>
        <w:t>untuk</w:t>
      </w:r>
      <w:proofErr w:type="spellEnd"/>
      <w:r w:rsidR="00214082" w:rsidRPr="00732A4C">
        <w:rPr>
          <w:i/>
        </w:rPr>
        <w:t xml:space="preserve"> </w:t>
      </w:r>
      <w:proofErr w:type="spellStart"/>
      <w:r w:rsidR="00214082" w:rsidRPr="00732A4C">
        <w:rPr>
          <w:i/>
        </w:rPr>
        <w:t>Bisnis</w:t>
      </w:r>
      <w:proofErr w:type="spellEnd"/>
      <w:r w:rsidR="00214082" w:rsidRPr="00732A4C">
        <w:rPr>
          <w:i/>
        </w:rPr>
        <w:t xml:space="preserve"> &amp; </w:t>
      </w:r>
      <w:proofErr w:type="spellStart"/>
      <w:r w:rsidR="00214082" w:rsidRPr="00732A4C">
        <w:rPr>
          <w:i/>
        </w:rPr>
        <w:t>Ekonomi</w:t>
      </w:r>
      <w:proofErr w:type="spellEnd"/>
      <w:r w:rsidR="00214082" w:rsidRPr="00732A4C">
        <w:rPr>
          <w:i/>
        </w:rPr>
        <w:t xml:space="preserve">: </w:t>
      </w:r>
      <w:proofErr w:type="spellStart"/>
      <w:r w:rsidR="00214082" w:rsidRPr="00732A4C">
        <w:rPr>
          <w:i/>
        </w:rPr>
        <w:t>Bagai</w:t>
      </w:r>
      <w:r w:rsidR="00292B85" w:rsidRPr="00732A4C">
        <w:rPr>
          <w:i/>
        </w:rPr>
        <w:t>mana</w:t>
      </w:r>
      <w:proofErr w:type="spellEnd"/>
      <w:r w:rsidR="00292B85" w:rsidRPr="00732A4C">
        <w:rPr>
          <w:i/>
        </w:rPr>
        <w:t xml:space="preserve"> </w:t>
      </w:r>
      <w:proofErr w:type="spellStart"/>
      <w:r w:rsidR="00292B85" w:rsidRPr="00732A4C">
        <w:rPr>
          <w:i/>
        </w:rPr>
        <w:t>Meneliti</w:t>
      </w:r>
      <w:proofErr w:type="spellEnd"/>
      <w:r w:rsidR="00292B85" w:rsidRPr="00732A4C">
        <w:rPr>
          <w:i/>
        </w:rPr>
        <w:t xml:space="preserve"> </w:t>
      </w:r>
      <w:proofErr w:type="spellStart"/>
      <w:r w:rsidR="00292B85" w:rsidRPr="00732A4C">
        <w:rPr>
          <w:i/>
        </w:rPr>
        <w:t>dan</w:t>
      </w:r>
      <w:proofErr w:type="spellEnd"/>
      <w:r w:rsidR="00292B85" w:rsidRPr="00732A4C">
        <w:rPr>
          <w:i/>
        </w:rPr>
        <w:t xml:space="preserve"> </w:t>
      </w:r>
      <w:proofErr w:type="spellStart"/>
      <w:r w:rsidR="00292B85" w:rsidRPr="00732A4C">
        <w:rPr>
          <w:i/>
        </w:rPr>
        <w:t>Menulis</w:t>
      </w:r>
      <w:proofErr w:type="spellEnd"/>
      <w:r w:rsidR="00292B85" w:rsidRPr="00732A4C">
        <w:rPr>
          <w:i/>
        </w:rPr>
        <w:t xml:space="preserve"> T</w:t>
      </w:r>
      <w:r w:rsidR="00352D63" w:rsidRPr="00732A4C">
        <w:rPr>
          <w:i/>
          <w:lang w:val="id-ID"/>
        </w:rPr>
        <w:t>h</w:t>
      </w:r>
      <w:proofErr w:type="spellStart"/>
      <w:r w:rsidR="00292B85" w:rsidRPr="00732A4C">
        <w:rPr>
          <w:i/>
        </w:rPr>
        <w:t>esis</w:t>
      </w:r>
      <w:proofErr w:type="spellEnd"/>
      <w:r w:rsidRPr="00732A4C">
        <w:rPr>
          <w:lang w:val="id-ID"/>
        </w:rPr>
        <w:t>. Jakarta:</w:t>
      </w:r>
      <w:r w:rsidR="00352D63" w:rsidRPr="00732A4C">
        <w:t xml:space="preserve"> </w:t>
      </w:r>
      <w:proofErr w:type="spellStart"/>
      <w:r w:rsidR="00292B85" w:rsidRPr="00732A4C">
        <w:t>Erlangga</w:t>
      </w:r>
      <w:proofErr w:type="spellEnd"/>
      <w:r w:rsidR="00352D63" w:rsidRPr="00732A4C">
        <w:rPr>
          <w:lang w:val="id-ID"/>
        </w:rPr>
        <w:t xml:space="preserve"> Publisher</w:t>
      </w:r>
      <w:r w:rsidRPr="00732A4C">
        <w:rPr>
          <w:lang w:val="id-ID"/>
        </w:rPr>
        <w:t>.</w:t>
      </w:r>
    </w:p>
    <w:p w14:paraId="4918FD8E" w14:textId="77777777" w:rsidR="00214082" w:rsidRPr="00732A4C" w:rsidRDefault="00214082" w:rsidP="00214082">
      <w:pPr>
        <w:pStyle w:val="Footer"/>
        <w:ind w:left="513" w:hanging="513"/>
        <w:jc w:val="both"/>
        <w:rPr>
          <w:lang w:val="id-ID"/>
        </w:rPr>
      </w:pPr>
    </w:p>
    <w:p w14:paraId="5EC40960" w14:textId="22BDD056" w:rsidR="00343B87" w:rsidRPr="00732A4C" w:rsidRDefault="00343B87" w:rsidP="00343B87">
      <w:pPr>
        <w:pStyle w:val="Footer"/>
        <w:ind w:left="513" w:hanging="513"/>
        <w:jc w:val="both"/>
      </w:pPr>
      <w:proofErr w:type="spellStart"/>
      <w:r w:rsidRPr="00732A4C">
        <w:t>Mulyati</w:t>
      </w:r>
      <w:proofErr w:type="spellEnd"/>
      <w:r w:rsidRPr="00732A4C">
        <w:t xml:space="preserve">, H. 2010. </w:t>
      </w:r>
      <w:proofErr w:type="spellStart"/>
      <w:proofErr w:type="gramStart"/>
      <w:r w:rsidRPr="00732A4C">
        <w:rPr>
          <w:i/>
        </w:rPr>
        <w:t>Analisis</w:t>
      </w:r>
      <w:proofErr w:type="spellEnd"/>
      <w:r w:rsidRPr="00732A4C">
        <w:rPr>
          <w:i/>
        </w:rPr>
        <w:t xml:space="preserve"> </w:t>
      </w:r>
      <w:proofErr w:type="spellStart"/>
      <w:r w:rsidRPr="00732A4C">
        <w:rPr>
          <w:i/>
        </w:rPr>
        <w:t>Karakteristik</w:t>
      </w:r>
      <w:proofErr w:type="spellEnd"/>
      <w:r w:rsidRPr="00732A4C">
        <w:rPr>
          <w:i/>
        </w:rPr>
        <w:t xml:space="preserve"> UKM </w:t>
      </w:r>
      <w:proofErr w:type="spellStart"/>
      <w:r w:rsidRPr="00732A4C">
        <w:rPr>
          <w:i/>
        </w:rPr>
        <w:t>Jaket</w:t>
      </w:r>
      <w:proofErr w:type="spellEnd"/>
      <w:r w:rsidRPr="00732A4C">
        <w:rPr>
          <w:i/>
        </w:rPr>
        <w:t xml:space="preserve"> </w:t>
      </w:r>
      <w:proofErr w:type="spellStart"/>
      <w:r w:rsidRPr="00732A4C">
        <w:rPr>
          <w:i/>
        </w:rPr>
        <w:t>Kulit</w:t>
      </w:r>
      <w:proofErr w:type="spellEnd"/>
      <w:r w:rsidRPr="00732A4C">
        <w:rPr>
          <w:i/>
        </w:rPr>
        <w:t xml:space="preserve"> di </w:t>
      </w:r>
      <w:proofErr w:type="spellStart"/>
      <w:r w:rsidRPr="00732A4C">
        <w:rPr>
          <w:i/>
        </w:rPr>
        <w:t>Kabupaten</w:t>
      </w:r>
      <w:proofErr w:type="spellEnd"/>
      <w:r w:rsidRPr="00732A4C">
        <w:rPr>
          <w:i/>
        </w:rPr>
        <w:t xml:space="preserve"> </w:t>
      </w:r>
      <w:proofErr w:type="spellStart"/>
      <w:r w:rsidRPr="00732A4C">
        <w:rPr>
          <w:i/>
        </w:rPr>
        <w:t>Garut</w:t>
      </w:r>
      <w:proofErr w:type="spellEnd"/>
      <w:r w:rsidRPr="00732A4C">
        <w:rPr>
          <w:i/>
        </w:rPr>
        <w:t xml:space="preserve"> </w:t>
      </w:r>
      <w:proofErr w:type="spellStart"/>
      <w:r w:rsidRPr="00732A4C">
        <w:rPr>
          <w:i/>
        </w:rPr>
        <w:t>dengan</w:t>
      </w:r>
      <w:proofErr w:type="spellEnd"/>
      <w:r w:rsidRPr="00732A4C">
        <w:rPr>
          <w:i/>
        </w:rPr>
        <w:t xml:space="preserve"> </w:t>
      </w:r>
      <w:proofErr w:type="spellStart"/>
      <w:r w:rsidRPr="00732A4C">
        <w:rPr>
          <w:i/>
        </w:rPr>
        <w:t>Menggunakan</w:t>
      </w:r>
      <w:proofErr w:type="spellEnd"/>
      <w:r w:rsidRPr="00732A4C">
        <w:rPr>
          <w:i/>
        </w:rPr>
        <w:t xml:space="preserve"> Model Diamond Porter.</w:t>
      </w:r>
      <w:proofErr w:type="gramEnd"/>
      <w:r w:rsidRPr="00732A4C">
        <w:t xml:space="preserve"> </w:t>
      </w:r>
      <w:proofErr w:type="spellStart"/>
      <w:r w:rsidRPr="00732A4C">
        <w:t>Jurnal</w:t>
      </w:r>
      <w:proofErr w:type="spellEnd"/>
      <w:r w:rsidRPr="00732A4C">
        <w:t xml:space="preserve"> </w:t>
      </w:r>
      <w:proofErr w:type="spellStart"/>
      <w:r w:rsidRPr="00732A4C">
        <w:t>Man</w:t>
      </w:r>
      <w:r w:rsidR="000F6CF3">
        <w:t>ajemen</w:t>
      </w:r>
      <w:proofErr w:type="spellEnd"/>
      <w:r w:rsidR="000F6CF3">
        <w:t xml:space="preserve"> </w:t>
      </w:r>
      <w:proofErr w:type="spellStart"/>
      <w:r w:rsidR="000F6CF3">
        <w:t>dan</w:t>
      </w:r>
      <w:proofErr w:type="spellEnd"/>
      <w:r w:rsidR="000F6CF3">
        <w:t xml:space="preserve"> </w:t>
      </w:r>
      <w:proofErr w:type="spellStart"/>
      <w:r w:rsidR="000F6CF3">
        <w:t>Organisasi</w:t>
      </w:r>
      <w:proofErr w:type="spellEnd"/>
      <w:r w:rsidR="000F6CF3">
        <w:t xml:space="preserve"> 1(1)</w:t>
      </w:r>
      <w:proofErr w:type="gramStart"/>
      <w:r w:rsidR="000F6CF3">
        <w:t>,       30</w:t>
      </w:r>
      <w:proofErr w:type="gramEnd"/>
      <w:r w:rsidR="000F6CF3">
        <w:t>-39</w:t>
      </w:r>
      <w:r w:rsidRPr="00732A4C">
        <w:t>.</w:t>
      </w:r>
    </w:p>
    <w:p w14:paraId="21A88B15" w14:textId="77777777" w:rsidR="00214082" w:rsidRPr="00732A4C" w:rsidRDefault="00214082" w:rsidP="00343B87">
      <w:pPr>
        <w:pStyle w:val="Footer"/>
        <w:jc w:val="both"/>
        <w:rPr>
          <w:lang w:val="id-ID"/>
        </w:rPr>
      </w:pPr>
    </w:p>
    <w:p w14:paraId="59EC6AFC" w14:textId="5C63CF14" w:rsidR="006102D5" w:rsidRPr="00732A4C" w:rsidRDefault="006102D5" w:rsidP="006102D5">
      <w:pPr>
        <w:pStyle w:val="Footer"/>
        <w:ind w:left="513" w:hanging="513"/>
        <w:jc w:val="both"/>
      </w:pPr>
      <w:proofErr w:type="spellStart"/>
      <w:r w:rsidRPr="00732A4C">
        <w:t>Ou</w:t>
      </w:r>
      <w:proofErr w:type="spellEnd"/>
      <w:r w:rsidRPr="00732A4C">
        <w:t xml:space="preserve">, C. </w:t>
      </w:r>
      <w:r w:rsidRPr="00732A4C">
        <w:rPr>
          <w:lang w:val="id-ID"/>
        </w:rPr>
        <w:t>and</w:t>
      </w:r>
      <w:r w:rsidRPr="00732A4C">
        <w:t xml:space="preserve"> Haynes,</w:t>
      </w:r>
      <w:r w:rsidR="00343B87" w:rsidRPr="00732A4C">
        <w:rPr>
          <w:lang w:val="id-ID"/>
        </w:rPr>
        <w:t xml:space="preserve"> G.W. </w:t>
      </w:r>
      <w:r w:rsidRPr="00732A4C">
        <w:t>2006</w:t>
      </w:r>
      <w:r w:rsidR="00343B87" w:rsidRPr="00732A4C">
        <w:rPr>
          <w:lang w:val="id-ID"/>
        </w:rPr>
        <w:t>.</w:t>
      </w:r>
      <w:r w:rsidRPr="00732A4C">
        <w:t xml:space="preserve"> </w:t>
      </w:r>
      <w:proofErr w:type="gramStart"/>
      <w:r w:rsidRPr="00732A4C">
        <w:rPr>
          <w:i/>
        </w:rPr>
        <w:t xml:space="preserve">Acquisition of </w:t>
      </w:r>
      <w:r w:rsidR="00343B87" w:rsidRPr="00732A4C">
        <w:rPr>
          <w:i/>
          <w:lang w:val="id-ID"/>
        </w:rPr>
        <w:t>A</w:t>
      </w:r>
      <w:proofErr w:type="spellStart"/>
      <w:r w:rsidRPr="00732A4C">
        <w:rPr>
          <w:i/>
        </w:rPr>
        <w:t>dditional</w:t>
      </w:r>
      <w:proofErr w:type="spellEnd"/>
      <w:r w:rsidRPr="00732A4C">
        <w:rPr>
          <w:i/>
        </w:rPr>
        <w:t xml:space="preserve"> </w:t>
      </w:r>
      <w:r w:rsidR="00343B87" w:rsidRPr="00732A4C">
        <w:rPr>
          <w:i/>
          <w:lang w:val="id-ID"/>
        </w:rPr>
        <w:t>E</w:t>
      </w:r>
      <w:proofErr w:type="spellStart"/>
      <w:r w:rsidRPr="00732A4C">
        <w:rPr>
          <w:i/>
        </w:rPr>
        <w:t>quity</w:t>
      </w:r>
      <w:proofErr w:type="spellEnd"/>
      <w:r w:rsidRPr="00732A4C">
        <w:rPr>
          <w:i/>
        </w:rPr>
        <w:t xml:space="preserve"> </w:t>
      </w:r>
      <w:r w:rsidR="00343B87" w:rsidRPr="00732A4C">
        <w:rPr>
          <w:i/>
          <w:lang w:val="id-ID"/>
        </w:rPr>
        <w:t>C</w:t>
      </w:r>
      <w:proofErr w:type="spellStart"/>
      <w:r w:rsidRPr="00732A4C">
        <w:rPr>
          <w:i/>
        </w:rPr>
        <w:t>apital</w:t>
      </w:r>
      <w:proofErr w:type="spellEnd"/>
      <w:r w:rsidRPr="00732A4C">
        <w:rPr>
          <w:i/>
        </w:rPr>
        <w:t xml:space="preserve"> by </w:t>
      </w:r>
      <w:r w:rsidR="00343B87" w:rsidRPr="00732A4C">
        <w:rPr>
          <w:i/>
          <w:lang w:val="id-ID"/>
        </w:rPr>
        <w:t>S</w:t>
      </w:r>
      <w:r w:rsidRPr="00732A4C">
        <w:rPr>
          <w:i/>
        </w:rPr>
        <w:t xml:space="preserve">mall </w:t>
      </w:r>
      <w:r w:rsidR="00343B87" w:rsidRPr="00732A4C">
        <w:rPr>
          <w:i/>
          <w:lang w:val="id-ID"/>
        </w:rPr>
        <w:t>F</w:t>
      </w:r>
      <w:proofErr w:type="spellStart"/>
      <w:r w:rsidRPr="00732A4C">
        <w:rPr>
          <w:i/>
        </w:rPr>
        <w:t>irms</w:t>
      </w:r>
      <w:proofErr w:type="spellEnd"/>
      <w:r w:rsidRPr="00732A4C">
        <w:rPr>
          <w:i/>
        </w:rPr>
        <w:t xml:space="preserve"> - </w:t>
      </w:r>
      <w:r w:rsidR="00343B87" w:rsidRPr="00732A4C">
        <w:rPr>
          <w:i/>
          <w:lang w:val="id-ID"/>
        </w:rPr>
        <w:t>F</w:t>
      </w:r>
      <w:proofErr w:type="spellStart"/>
      <w:r w:rsidRPr="00732A4C">
        <w:rPr>
          <w:i/>
        </w:rPr>
        <w:t>indings</w:t>
      </w:r>
      <w:proofErr w:type="spellEnd"/>
      <w:r w:rsidRPr="00732A4C">
        <w:rPr>
          <w:i/>
        </w:rPr>
        <w:t xml:space="preserve"> from the </w:t>
      </w:r>
      <w:r w:rsidR="00343B87" w:rsidRPr="00732A4C">
        <w:rPr>
          <w:i/>
          <w:lang w:val="id-ID"/>
        </w:rPr>
        <w:t>N</w:t>
      </w:r>
      <w:proofErr w:type="spellStart"/>
      <w:r w:rsidRPr="00732A4C">
        <w:rPr>
          <w:i/>
        </w:rPr>
        <w:t>ational</w:t>
      </w:r>
      <w:proofErr w:type="spellEnd"/>
      <w:r w:rsidRPr="00732A4C">
        <w:rPr>
          <w:i/>
        </w:rPr>
        <w:t xml:space="preserve"> </w:t>
      </w:r>
      <w:r w:rsidR="00343B87" w:rsidRPr="00732A4C">
        <w:rPr>
          <w:i/>
          <w:lang w:val="id-ID"/>
        </w:rPr>
        <w:t>S</w:t>
      </w:r>
      <w:proofErr w:type="spellStart"/>
      <w:r w:rsidRPr="00732A4C">
        <w:rPr>
          <w:i/>
        </w:rPr>
        <w:t>urvey</w:t>
      </w:r>
      <w:proofErr w:type="spellEnd"/>
      <w:r w:rsidRPr="00732A4C">
        <w:rPr>
          <w:i/>
        </w:rPr>
        <w:t xml:space="preserve"> of </w:t>
      </w:r>
      <w:r w:rsidR="00343B87" w:rsidRPr="00732A4C">
        <w:rPr>
          <w:i/>
          <w:lang w:val="id-ID"/>
        </w:rPr>
        <w:t>S</w:t>
      </w:r>
      <w:r w:rsidRPr="00732A4C">
        <w:rPr>
          <w:i/>
        </w:rPr>
        <w:t xml:space="preserve">mall </w:t>
      </w:r>
      <w:r w:rsidR="00343B87" w:rsidRPr="00732A4C">
        <w:rPr>
          <w:i/>
          <w:lang w:val="id-ID"/>
        </w:rPr>
        <w:t>B</w:t>
      </w:r>
      <w:proofErr w:type="spellStart"/>
      <w:r w:rsidRPr="00732A4C">
        <w:rPr>
          <w:i/>
        </w:rPr>
        <w:t>usiness</w:t>
      </w:r>
      <w:proofErr w:type="spellEnd"/>
      <w:r w:rsidRPr="00732A4C">
        <w:rPr>
          <w:i/>
        </w:rPr>
        <w:t xml:space="preserve"> </w:t>
      </w:r>
      <w:r w:rsidR="00343B87" w:rsidRPr="00732A4C">
        <w:rPr>
          <w:i/>
          <w:lang w:val="id-ID"/>
        </w:rPr>
        <w:t>F</w:t>
      </w:r>
      <w:proofErr w:type="spellStart"/>
      <w:r w:rsidRPr="00732A4C">
        <w:rPr>
          <w:i/>
        </w:rPr>
        <w:t>inances</w:t>
      </w:r>
      <w:proofErr w:type="spellEnd"/>
      <w:r w:rsidR="00343B87" w:rsidRPr="00732A4C">
        <w:rPr>
          <w:lang w:val="id-ID"/>
        </w:rPr>
        <w:t>.</w:t>
      </w:r>
      <w:proofErr w:type="gramEnd"/>
      <w:r w:rsidRPr="00732A4C">
        <w:t xml:space="preserve"> </w:t>
      </w:r>
      <w:proofErr w:type="gramStart"/>
      <w:r w:rsidR="00343B87" w:rsidRPr="00732A4C">
        <w:t>Small Business Economic</w:t>
      </w:r>
      <w:r w:rsidR="00343B87" w:rsidRPr="00732A4C">
        <w:rPr>
          <w:lang w:val="id-ID"/>
        </w:rPr>
        <w:t xml:space="preserve">s </w:t>
      </w:r>
      <w:r w:rsidR="00343B87" w:rsidRPr="00732A4C">
        <w:t>2</w:t>
      </w:r>
      <w:r w:rsidR="00343B87" w:rsidRPr="00732A4C">
        <w:rPr>
          <w:lang w:val="id-ID"/>
        </w:rPr>
        <w:t>7(</w:t>
      </w:r>
      <w:r w:rsidRPr="00732A4C">
        <w:t>2</w:t>
      </w:r>
      <w:r w:rsidR="00343B87" w:rsidRPr="00732A4C">
        <w:rPr>
          <w:lang w:val="id-ID"/>
        </w:rPr>
        <w:t>)</w:t>
      </w:r>
      <w:r w:rsidRPr="00732A4C">
        <w:rPr>
          <w:lang w:val="id-ID"/>
        </w:rPr>
        <w:t>,</w:t>
      </w:r>
      <w:r w:rsidR="000F6CF3">
        <w:rPr>
          <w:lang w:val="id-ID"/>
        </w:rPr>
        <w:t xml:space="preserve"> 157-168</w:t>
      </w:r>
      <w:r w:rsidR="00343B87" w:rsidRPr="00732A4C">
        <w:rPr>
          <w:lang w:val="id-ID"/>
        </w:rPr>
        <w:t>.</w:t>
      </w:r>
      <w:proofErr w:type="gramEnd"/>
    </w:p>
    <w:p w14:paraId="5DD134E4" w14:textId="77777777" w:rsidR="006102D5" w:rsidRPr="00732A4C" w:rsidRDefault="006102D5" w:rsidP="00BD0678">
      <w:pPr>
        <w:spacing w:after="0" w:line="240" w:lineRule="auto"/>
        <w:jc w:val="both"/>
        <w:rPr>
          <w:rFonts w:ascii="Times New Roman" w:hAnsi="Times New Roman" w:cs="Times New Roman"/>
          <w:sz w:val="24"/>
          <w:szCs w:val="24"/>
        </w:rPr>
      </w:pPr>
    </w:p>
    <w:p w14:paraId="3DE6E585" w14:textId="77777777" w:rsidR="00214082" w:rsidRPr="00732A4C" w:rsidRDefault="00214082" w:rsidP="00E37AFE">
      <w:pPr>
        <w:spacing w:after="0" w:line="240" w:lineRule="auto"/>
        <w:ind w:left="567" w:hanging="567"/>
        <w:jc w:val="both"/>
        <w:rPr>
          <w:rFonts w:ascii="Times New Roman" w:hAnsi="Times New Roman" w:cs="Times New Roman"/>
          <w:sz w:val="24"/>
          <w:szCs w:val="24"/>
        </w:rPr>
      </w:pPr>
      <w:r w:rsidRPr="00732A4C">
        <w:rPr>
          <w:rFonts w:ascii="Times New Roman" w:hAnsi="Times New Roman" w:cs="Times New Roman"/>
          <w:sz w:val="24"/>
          <w:szCs w:val="24"/>
        </w:rPr>
        <w:t>Sujarweni, V.W. 2015</w:t>
      </w:r>
      <w:r w:rsidR="00343B87" w:rsidRPr="00732A4C">
        <w:rPr>
          <w:rFonts w:ascii="Times New Roman" w:hAnsi="Times New Roman" w:cs="Times New Roman"/>
          <w:sz w:val="24"/>
          <w:szCs w:val="24"/>
        </w:rPr>
        <w:t>.</w:t>
      </w:r>
      <w:r w:rsidRPr="00732A4C">
        <w:rPr>
          <w:rFonts w:ascii="Times New Roman" w:hAnsi="Times New Roman" w:cs="Times New Roman"/>
          <w:sz w:val="24"/>
          <w:szCs w:val="24"/>
        </w:rPr>
        <w:t xml:space="preserve"> </w:t>
      </w:r>
      <w:r w:rsidRPr="00732A4C">
        <w:rPr>
          <w:rFonts w:ascii="Times New Roman" w:hAnsi="Times New Roman" w:cs="Times New Roman"/>
          <w:i/>
          <w:sz w:val="24"/>
          <w:szCs w:val="24"/>
        </w:rPr>
        <w:t>Statistik untuk Bisnis dan Ekonomi</w:t>
      </w:r>
      <w:r w:rsidR="00343B87" w:rsidRPr="00732A4C">
        <w:rPr>
          <w:rFonts w:ascii="Times New Roman" w:hAnsi="Times New Roman" w:cs="Times New Roman"/>
          <w:sz w:val="24"/>
          <w:szCs w:val="24"/>
        </w:rPr>
        <w:t>. Yogyakarta:</w:t>
      </w:r>
      <w:r w:rsidR="00292B85" w:rsidRPr="00732A4C">
        <w:rPr>
          <w:rFonts w:ascii="Times New Roman" w:hAnsi="Times New Roman" w:cs="Times New Roman"/>
          <w:sz w:val="24"/>
          <w:szCs w:val="24"/>
        </w:rPr>
        <w:t xml:space="preserve"> Pustaka Baru Press</w:t>
      </w:r>
      <w:r w:rsidR="00352D63" w:rsidRPr="00732A4C">
        <w:rPr>
          <w:rFonts w:ascii="Times New Roman" w:hAnsi="Times New Roman" w:cs="Times New Roman"/>
          <w:sz w:val="24"/>
          <w:szCs w:val="24"/>
        </w:rPr>
        <w:t xml:space="preserve"> Publisher</w:t>
      </w:r>
      <w:r w:rsidRPr="00732A4C">
        <w:rPr>
          <w:rFonts w:ascii="Times New Roman" w:hAnsi="Times New Roman" w:cs="Times New Roman"/>
          <w:sz w:val="24"/>
          <w:szCs w:val="24"/>
        </w:rPr>
        <w:t>.</w:t>
      </w:r>
    </w:p>
    <w:p w14:paraId="5DFFFF39" w14:textId="77777777" w:rsidR="00E37AFE" w:rsidRPr="00732A4C" w:rsidRDefault="00E37AFE" w:rsidP="00E37AFE">
      <w:pPr>
        <w:spacing w:after="0" w:line="240" w:lineRule="auto"/>
        <w:ind w:left="567" w:hanging="567"/>
        <w:jc w:val="both"/>
        <w:rPr>
          <w:rFonts w:ascii="Times New Roman" w:hAnsi="Times New Roman" w:cs="Times New Roman"/>
          <w:sz w:val="24"/>
          <w:szCs w:val="24"/>
        </w:rPr>
      </w:pPr>
    </w:p>
    <w:p w14:paraId="40EF1ABA" w14:textId="12CE4988" w:rsidR="00214082" w:rsidRPr="00732A4C" w:rsidRDefault="00343B87" w:rsidP="00E37AFE">
      <w:pPr>
        <w:spacing w:after="0" w:line="240" w:lineRule="auto"/>
        <w:ind w:left="567" w:hanging="567"/>
        <w:jc w:val="both"/>
        <w:rPr>
          <w:rFonts w:ascii="Times New Roman" w:hAnsi="Times New Roman" w:cs="Times New Roman"/>
          <w:sz w:val="24"/>
          <w:szCs w:val="24"/>
        </w:rPr>
      </w:pPr>
      <w:r w:rsidRPr="00732A4C">
        <w:rPr>
          <w:rFonts w:ascii="Times New Roman" w:hAnsi="Times New Roman" w:cs="Times New Roman"/>
          <w:sz w:val="24"/>
          <w:szCs w:val="24"/>
        </w:rPr>
        <w:t>Taufiq</w:t>
      </w:r>
      <w:r w:rsidRPr="00732A4C">
        <w:rPr>
          <w:rFonts w:ascii="Times New Roman" w:hAnsi="Times New Roman" w:cs="Times New Roman"/>
          <w:sz w:val="24"/>
          <w:szCs w:val="24"/>
          <w:lang w:val="en-US"/>
        </w:rPr>
        <w:t>.</w:t>
      </w:r>
      <w:r w:rsidRPr="00732A4C">
        <w:rPr>
          <w:rFonts w:ascii="Times New Roman" w:hAnsi="Times New Roman" w:cs="Times New Roman"/>
          <w:sz w:val="24"/>
          <w:szCs w:val="24"/>
        </w:rPr>
        <w:t xml:space="preserve"> 2006. </w:t>
      </w:r>
      <w:r w:rsidRPr="00732A4C">
        <w:rPr>
          <w:rFonts w:ascii="Times New Roman" w:hAnsi="Times New Roman" w:cs="Times New Roman"/>
          <w:i/>
          <w:sz w:val="24"/>
          <w:szCs w:val="24"/>
        </w:rPr>
        <w:t>Penggunaan Dana Kredit UKM Terhadap Peningkatan Usaha (Studi Pada UKM Sandal dan Sepatu Desa Wedoro Waru Sidoarjo).</w:t>
      </w:r>
      <w:r w:rsidR="000F6CF3">
        <w:rPr>
          <w:rFonts w:ascii="Times New Roman" w:hAnsi="Times New Roman" w:cs="Times New Roman"/>
          <w:sz w:val="24"/>
          <w:szCs w:val="24"/>
        </w:rPr>
        <w:t xml:space="preserve"> Jurnal </w:t>
      </w:r>
      <w:r w:rsidRPr="00732A4C">
        <w:rPr>
          <w:rFonts w:ascii="Times New Roman" w:hAnsi="Times New Roman" w:cs="Times New Roman"/>
          <w:sz w:val="24"/>
          <w:szCs w:val="24"/>
        </w:rPr>
        <w:t>Ilmu-Ilmu Ekonomi</w:t>
      </w:r>
      <w:r w:rsidRPr="00732A4C">
        <w:rPr>
          <w:rFonts w:ascii="Times New Roman" w:hAnsi="Times New Roman" w:cs="Times New Roman"/>
          <w:i/>
          <w:sz w:val="24"/>
          <w:szCs w:val="24"/>
        </w:rPr>
        <w:t xml:space="preserve"> </w:t>
      </w:r>
      <w:r w:rsidRPr="00732A4C">
        <w:rPr>
          <w:rFonts w:ascii="Times New Roman" w:hAnsi="Times New Roman" w:cs="Times New Roman"/>
          <w:sz w:val="24"/>
          <w:szCs w:val="24"/>
        </w:rPr>
        <w:t>6(2)</w:t>
      </w:r>
      <w:r w:rsidR="000F6CF3">
        <w:rPr>
          <w:rFonts w:ascii="Times New Roman" w:hAnsi="Times New Roman" w:cs="Times New Roman"/>
          <w:sz w:val="24"/>
          <w:szCs w:val="24"/>
          <w:lang w:val="en-US"/>
        </w:rPr>
        <w:t>, 125-134</w:t>
      </w:r>
      <w:r w:rsidRPr="00732A4C">
        <w:rPr>
          <w:rFonts w:ascii="Times New Roman" w:hAnsi="Times New Roman" w:cs="Times New Roman"/>
          <w:sz w:val="24"/>
          <w:szCs w:val="24"/>
        </w:rPr>
        <w:t>.</w:t>
      </w:r>
    </w:p>
    <w:p w14:paraId="2FE1366D" w14:textId="77777777" w:rsidR="00BD0678" w:rsidRPr="00732A4C" w:rsidRDefault="00BD0678" w:rsidP="00E37AFE">
      <w:pPr>
        <w:spacing w:after="0" w:line="240" w:lineRule="auto"/>
        <w:ind w:left="567" w:hanging="567"/>
        <w:jc w:val="both"/>
        <w:rPr>
          <w:rFonts w:ascii="Times New Roman" w:hAnsi="Times New Roman" w:cs="Times New Roman"/>
          <w:sz w:val="24"/>
          <w:szCs w:val="24"/>
        </w:rPr>
      </w:pPr>
    </w:p>
    <w:p w14:paraId="6DF1B9CE" w14:textId="691241B9" w:rsidR="00BD0678" w:rsidRPr="00732A4C" w:rsidRDefault="00BD0678" w:rsidP="00BD0678">
      <w:pPr>
        <w:spacing w:after="0" w:line="240" w:lineRule="auto"/>
        <w:ind w:left="567" w:hanging="567"/>
        <w:jc w:val="both"/>
        <w:rPr>
          <w:rFonts w:ascii="Times New Roman" w:hAnsi="Times New Roman" w:cs="Times New Roman"/>
          <w:sz w:val="24"/>
          <w:szCs w:val="24"/>
        </w:rPr>
      </w:pPr>
      <w:r w:rsidRPr="00732A4C">
        <w:rPr>
          <w:rFonts w:ascii="Times New Roman" w:hAnsi="Times New Roman" w:cs="Times New Roman"/>
          <w:sz w:val="24"/>
          <w:szCs w:val="24"/>
        </w:rPr>
        <w:t>Yoshino</w:t>
      </w:r>
      <w:r w:rsidR="00343B87" w:rsidRPr="00732A4C">
        <w:rPr>
          <w:rFonts w:ascii="Times New Roman" w:hAnsi="Times New Roman" w:cs="Times New Roman"/>
          <w:sz w:val="24"/>
          <w:szCs w:val="24"/>
        </w:rPr>
        <w:t xml:space="preserve">, N. and Taghizadeh-Hesary, F. 2016. </w:t>
      </w:r>
      <w:r w:rsidR="00343B87" w:rsidRPr="00732A4C">
        <w:rPr>
          <w:rFonts w:ascii="Times New Roman" w:hAnsi="Times New Roman" w:cs="Times New Roman"/>
          <w:i/>
          <w:sz w:val="24"/>
          <w:szCs w:val="24"/>
        </w:rPr>
        <w:t>Major Challenges Facing Small and Medium-Sized Enterprises in Asia and Solutions for Mitigating T</w:t>
      </w:r>
      <w:r w:rsidRPr="00732A4C">
        <w:rPr>
          <w:rFonts w:ascii="Times New Roman" w:hAnsi="Times New Roman" w:cs="Times New Roman"/>
          <w:i/>
          <w:sz w:val="24"/>
          <w:szCs w:val="24"/>
        </w:rPr>
        <w:t>hem</w:t>
      </w:r>
      <w:r w:rsidR="00343B87" w:rsidRPr="00732A4C">
        <w:rPr>
          <w:rFonts w:ascii="Times New Roman" w:hAnsi="Times New Roman" w:cs="Times New Roman"/>
          <w:sz w:val="24"/>
          <w:szCs w:val="24"/>
        </w:rPr>
        <w:t xml:space="preserve">. </w:t>
      </w:r>
      <w:r w:rsidRPr="00732A4C">
        <w:rPr>
          <w:rFonts w:ascii="Times New Roman" w:hAnsi="Times New Roman" w:cs="Times New Roman"/>
          <w:sz w:val="24"/>
          <w:szCs w:val="24"/>
        </w:rPr>
        <w:t xml:space="preserve">Asian Development Bank Institute Working Paper No. 564, </w:t>
      </w:r>
      <w:r w:rsidR="000F6CF3">
        <w:rPr>
          <w:rFonts w:ascii="Times New Roman" w:hAnsi="Times New Roman" w:cs="Times New Roman"/>
          <w:sz w:val="24"/>
          <w:szCs w:val="24"/>
        </w:rPr>
        <w:t>1-19</w:t>
      </w:r>
      <w:r w:rsidR="00343B87" w:rsidRPr="00732A4C">
        <w:rPr>
          <w:rFonts w:ascii="Times New Roman" w:hAnsi="Times New Roman" w:cs="Times New Roman"/>
          <w:sz w:val="24"/>
          <w:szCs w:val="24"/>
        </w:rPr>
        <w:t>.</w:t>
      </w:r>
    </w:p>
    <w:p w14:paraId="6D71F53E" w14:textId="77777777" w:rsidR="00BD0678" w:rsidRPr="00732A4C" w:rsidRDefault="00BD0678" w:rsidP="00BD0678">
      <w:pPr>
        <w:ind w:left="567" w:hanging="567"/>
        <w:jc w:val="both"/>
        <w:rPr>
          <w:sz w:val="24"/>
          <w:szCs w:val="24"/>
        </w:rPr>
      </w:pPr>
    </w:p>
    <w:p w14:paraId="47DA2A75" w14:textId="77777777" w:rsidR="00BD0678" w:rsidRPr="00732A4C" w:rsidRDefault="00BD0678" w:rsidP="00E37AFE">
      <w:pPr>
        <w:spacing w:after="0" w:line="240" w:lineRule="auto"/>
        <w:ind w:left="567" w:hanging="567"/>
        <w:jc w:val="both"/>
        <w:rPr>
          <w:rFonts w:ascii="Times New Roman" w:hAnsi="Times New Roman" w:cs="Times New Roman"/>
          <w:sz w:val="24"/>
          <w:szCs w:val="24"/>
        </w:rPr>
      </w:pPr>
    </w:p>
    <w:p w14:paraId="49CB8C54" w14:textId="77777777" w:rsidR="003E7896" w:rsidRPr="00732A4C" w:rsidRDefault="003E7896" w:rsidP="005F44B3">
      <w:pPr>
        <w:spacing w:line="360" w:lineRule="auto"/>
        <w:ind w:firstLine="567"/>
        <w:jc w:val="both"/>
        <w:rPr>
          <w:rFonts w:ascii="Times New Roman" w:hAnsi="Times New Roman" w:cs="Times New Roman"/>
          <w:sz w:val="24"/>
          <w:szCs w:val="24"/>
        </w:rPr>
      </w:pPr>
      <w:bookmarkStart w:id="0" w:name="_GoBack"/>
      <w:bookmarkEnd w:id="0"/>
    </w:p>
    <w:p w14:paraId="20D35619" w14:textId="77777777" w:rsidR="005F44B3" w:rsidRPr="00732A4C" w:rsidRDefault="005F44B3" w:rsidP="0011498B">
      <w:pPr>
        <w:spacing w:after="0" w:line="240" w:lineRule="auto"/>
        <w:rPr>
          <w:rFonts w:ascii="Times New Roman" w:hAnsi="Times New Roman" w:cs="Times New Roman"/>
          <w:b/>
          <w:sz w:val="24"/>
          <w:szCs w:val="24"/>
        </w:rPr>
      </w:pPr>
    </w:p>
    <w:p w14:paraId="669ABFEB" w14:textId="77777777" w:rsidR="00F12ABD" w:rsidRPr="00732A4C" w:rsidRDefault="00B43C9B" w:rsidP="00B43C9B">
      <w:pPr>
        <w:jc w:val="center"/>
        <w:rPr>
          <w:rFonts w:ascii="Times New Roman" w:hAnsi="Times New Roman" w:cs="Times New Roman"/>
          <w:b/>
          <w:sz w:val="24"/>
          <w:szCs w:val="24"/>
        </w:rPr>
      </w:pPr>
      <w:r w:rsidRPr="00732A4C">
        <w:rPr>
          <w:rFonts w:ascii="Times New Roman" w:hAnsi="Times New Roman" w:cs="Times New Roman"/>
          <w:b/>
          <w:sz w:val="24"/>
          <w:szCs w:val="24"/>
        </w:rPr>
        <w:t xml:space="preserve">                             </w:t>
      </w:r>
    </w:p>
    <w:sectPr w:rsidR="00F12ABD" w:rsidRPr="00732A4C" w:rsidSect="000C218F">
      <w:pgSz w:w="11906" w:h="16838"/>
      <w:pgMar w:top="1701" w:right="1417" w:bottom="1417"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94E63"/>
    <w:multiLevelType w:val="hybridMultilevel"/>
    <w:tmpl w:val="389ADC34"/>
    <w:lvl w:ilvl="0" w:tplc="3C342AE6">
      <w:start w:val="1"/>
      <w:numFmt w:val="upperLetter"/>
      <w:lvlText w:val="%1."/>
      <w:lvlJc w:val="left"/>
      <w:pPr>
        <w:ind w:left="780" w:hanging="4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A1A3D03"/>
    <w:multiLevelType w:val="hybridMultilevel"/>
    <w:tmpl w:val="B21C64EE"/>
    <w:lvl w:ilvl="0" w:tplc="451838DC">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20D05C9"/>
    <w:multiLevelType w:val="hybridMultilevel"/>
    <w:tmpl w:val="FD264BC6"/>
    <w:lvl w:ilvl="0" w:tplc="DD1CF4B8">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8B534C3"/>
    <w:multiLevelType w:val="hybridMultilevel"/>
    <w:tmpl w:val="EEA85B54"/>
    <w:lvl w:ilvl="0" w:tplc="E3D62F2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C9B"/>
    <w:rsid w:val="00022E50"/>
    <w:rsid w:val="00051D26"/>
    <w:rsid w:val="000650DB"/>
    <w:rsid w:val="00066EB1"/>
    <w:rsid w:val="00067FEE"/>
    <w:rsid w:val="00087D1F"/>
    <w:rsid w:val="000902D8"/>
    <w:rsid w:val="00096975"/>
    <w:rsid w:val="000C218F"/>
    <w:rsid w:val="000C2E21"/>
    <w:rsid w:val="000D564D"/>
    <w:rsid w:val="000E1945"/>
    <w:rsid w:val="000E2540"/>
    <w:rsid w:val="000F426F"/>
    <w:rsid w:val="000F6CF3"/>
    <w:rsid w:val="00100CA6"/>
    <w:rsid w:val="001116D0"/>
    <w:rsid w:val="001128E7"/>
    <w:rsid w:val="0011498B"/>
    <w:rsid w:val="00134D96"/>
    <w:rsid w:val="00153805"/>
    <w:rsid w:val="0016676E"/>
    <w:rsid w:val="00167E60"/>
    <w:rsid w:val="001774EC"/>
    <w:rsid w:val="0019214B"/>
    <w:rsid w:val="001B2405"/>
    <w:rsid w:val="002015BC"/>
    <w:rsid w:val="002043EC"/>
    <w:rsid w:val="00212321"/>
    <w:rsid w:val="00214082"/>
    <w:rsid w:val="002223A5"/>
    <w:rsid w:val="00254439"/>
    <w:rsid w:val="00286053"/>
    <w:rsid w:val="00287FAE"/>
    <w:rsid w:val="00292B85"/>
    <w:rsid w:val="002975CD"/>
    <w:rsid w:val="0029770E"/>
    <w:rsid w:val="002A5B90"/>
    <w:rsid w:val="002F35C5"/>
    <w:rsid w:val="00305544"/>
    <w:rsid w:val="0033651F"/>
    <w:rsid w:val="00343B87"/>
    <w:rsid w:val="00352D63"/>
    <w:rsid w:val="00353515"/>
    <w:rsid w:val="00357F5E"/>
    <w:rsid w:val="003834E2"/>
    <w:rsid w:val="003B6882"/>
    <w:rsid w:val="003B7744"/>
    <w:rsid w:val="003C6C95"/>
    <w:rsid w:val="003D5177"/>
    <w:rsid w:val="003E7896"/>
    <w:rsid w:val="003F64E8"/>
    <w:rsid w:val="00404CA2"/>
    <w:rsid w:val="0042367C"/>
    <w:rsid w:val="00451B15"/>
    <w:rsid w:val="004739E7"/>
    <w:rsid w:val="0047493F"/>
    <w:rsid w:val="004758F4"/>
    <w:rsid w:val="004B5F41"/>
    <w:rsid w:val="004C20AF"/>
    <w:rsid w:val="004E1BD2"/>
    <w:rsid w:val="0050760A"/>
    <w:rsid w:val="00516670"/>
    <w:rsid w:val="005246FC"/>
    <w:rsid w:val="0053365E"/>
    <w:rsid w:val="00550C77"/>
    <w:rsid w:val="00561E19"/>
    <w:rsid w:val="005632A9"/>
    <w:rsid w:val="005648B8"/>
    <w:rsid w:val="00586D96"/>
    <w:rsid w:val="00590037"/>
    <w:rsid w:val="005C5F8E"/>
    <w:rsid w:val="005D5CBE"/>
    <w:rsid w:val="005E2391"/>
    <w:rsid w:val="005F44B3"/>
    <w:rsid w:val="006102D5"/>
    <w:rsid w:val="00633ACD"/>
    <w:rsid w:val="00652B3B"/>
    <w:rsid w:val="00660D0A"/>
    <w:rsid w:val="006702A8"/>
    <w:rsid w:val="006809A2"/>
    <w:rsid w:val="006C3BF8"/>
    <w:rsid w:val="006C689D"/>
    <w:rsid w:val="006D5321"/>
    <w:rsid w:val="006F75FD"/>
    <w:rsid w:val="00714210"/>
    <w:rsid w:val="0073144A"/>
    <w:rsid w:val="00732A4C"/>
    <w:rsid w:val="0074692C"/>
    <w:rsid w:val="007572CA"/>
    <w:rsid w:val="007614F2"/>
    <w:rsid w:val="00766570"/>
    <w:rsid w:val="00771974"/>
    <w:rsid w:val="00796162"/>
    <w:rsid w:val="007B08AF"/>
    <w:rsid w:val="00801CCA"/>
    <w:rsid w:val="0080771C"/>
    <w:rsid w:val="00813CC4"/>
    <w:rsid w:val="00824F06"/>
    <w:rsid w:val="00827B56"/>
    <w:rsid w:val="0083158F"/>
    <w:rsid w:val="0085184F"/>
    <w:rsid w:val="008528EF"/>
    <w:rsid w:val="0085751F"/>
    <w:rsid w:val="00887382"/>
    <w:rsid w:val="0089659F"/>
    <w:rsid w:val="008D38D8"/>
    <w:rsid w:val="008D4D1A"/>
    <w:rsid w:val="008F2B08"/>
    <w:rsid w:val="008F6A27"/>
    <w:rsid w:val="00901A94"/>
    <w:rsid w:val="00904271"/>
    <w:rsid w:val="00914878"/>
    <w:rsid w:val="009339CB"/>
    <w:rsid w:val="00940F81"/>
    <w:rsid w:val="009457CA"/>
    <w:rsid w:val="00952761"/>
    <w:rsid w:val="00960A22"/>
    <w:rsid w:val="0096219D"/>
    <w:rsid w:val="009636BF"/>
    <w:rsid w:val="0097078C"/>
    <w:rsid w:val="0099397F"/>
    <w:rsid w:val="009B749B"/>
    <w:rsid w:val="00A06F1F"/>
    <w:rsid w:val="00A1623C"/>
    <w:rsid w:val="00A204A2"/>
    <w:rsid w:val="00A22268"/>
    <w:rsid w:val="00A552F8"/>
    <w:rsid w:val="00A71F6B"/>
    <w:rsid w:val="00A7256F"/>
    <w:rsid w:val="00A771FD"/>
    <w:rsid w:val="00A8372B"/>
    <w:rsid w:val="00AA39E2"/>
    <w:rsid w:val="00AC0A8D"/>
    <w:rsid w:val="00AD27FA"/>
    <w:rsid w:val="00AE0C81"/>
    <w:rsid w:val="00B0134B"/>
    <w:rsid w:val="00B12313"/>
    <w:rsid w:val="00B12EA0"/>
    <w:rsid w:val="00B253A9"/>
    <w:rsid w:val="00B27C3A"/>
    <w:rsid w:val="00B334BE"/>
    <w:rsid w:val="00B36588"/>
    <w:rsid w:val="00B43C9B"/>
    <w:rsid w:val="00B81A86"/>
    <w:rsid w:val="00B93CFF"/>
    <w:rsid w:val="00BC0F77"/>
    <w:rsid w:val="00BC5710"/>
    <w:rsid w:val="00BD0678"/>
    <w:rsid w:val="00BE1EE9"/>
    <w:rsid w:val="00BE6B38"/>
    <w:rsid w:val="00BF4DCA"/>
    <w:rsid w:val="00C03A5B"/>
    <w:rsid w:val="00C27C41"/>
    <w:rsid w:val="00C438B5"/>
    <w:rsid w:val="00C45315"/>
    <w:rsid w:val="00C6127D"/>
    <w:rsid w:val="00C66A3A"/>
    <w:rsid w:val="00C67518"/>
    <w:rsid w:val="00C75FDA"/>
    <w:rsid w:val="00C77BB0"/>
    <w:rsid w:val="00C94932"/>
    <w:rsid w:val="00CC055C"/>
    <w:rsid w:val="00CD6468"/>
    <w:rsid w:val="00CF6F19"/>
    <w:rsid w:val="00D05D81"/>
    <w:rsid w:val="00D147E8"/>
    <w:rsid w:val="00D2037F"/>
    <w:rsid w:val="00D27256"/>
    <w:rsid w:val="00D65CA6"/>
    <w:rsid w:val="00D90134"/>
    <w:rsid w:val="00DA1B47"/>
    <w:rsid w:val="00DB4647"/>
    <w:rsid w:val="00DC3A15"/>
    <w:rsid w:val="00DC438E"/>
    <w:rsid w:val="00DE154D"/>
    <w:rsid w:val="00E030F7"/>
    <w:rsid w:val="00E21F82"/>
    <w:rsid w:val="00E275E8"/>
    <w:rsid w:val="00E37AFE"/>
    <w:rsid w:val="00E40EE5"/>
    <w:rsid w:val="00E56E56"/>
    <w:rsid w:val="00E65266"/>
    <w:rsid w:val="00E80E73"/>
    <w:rsid w:val="00E8609B"/>
    <w:rsid w:val="00EB3BED"/>
    <w:rsid w:val="00EC0FCF"/>
    <w:rsid w:val="00ED513E"/>
    <w:rsid w:val="00EE3D88"/>
    <w:rsid w:val="00EE5B09"/>
    <w:rsid w:val="00EF6030"/>
    <w:rsid w:val="00F01490"/>
    <w:rsid w:val="00F12ABD"/>
    <w:rsid w:val="00F13AFA"/>
    <w:rsid w:val="00F34A31"/>
    <w:rsid w:val="00F375E6"/>
    <w:rsid w:val="00F77DA4"/>
    <w:rsid w:val="00F817A5"/>
    <w:rsid w:val="00F87ED3"/>
    <w:rsid w:val="00F96496"/>
    <w:rsid w:val="00FA1CB1"/>
    <w:rsid w:val="00FB294F"/>
    <w:rsid w:val="00FC02B0"/>
    <w:rsid w:val="00FD36D1"/>
    <w:rsid w:val="00FD437E"/>
    <w:rsid w:val="00FD4AE0"/>
    <w:rsid w:val="00FE41C9"/>
  </w:rsids>
  <m:mathPr>
    <m:mathFont m:val="Cambria Math"/>
    <m:brkBin m:val="before"/>
    <m:brkBinSub m:val="--"/>
    <m:smallFrac m:val="0"/>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4"/>
    <o:shapelayout v:ext="edit">
      <o:idmap v:ext="edit" data="1"/>
    </o:shapelayout>
  </w:shapeDefaults>
  <w:decimalSymbol w:val="."/>
  <w:listSeparator w:val=","/>
  <w14:docId w14:val="36085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A5B"/>
    <w:rPr>
      <w:color w:val="0000FF" w:themeColor="hyperlink"/>
      <w:u w:val="single"/>
    </w:rPr>
  </w:style>
  <w:style w:type="table" w:styleId="TableGrid">
    <w:name w:val="Table Grid"/>
    <w:basedOn w:val="TableNormal"/>
    <w:uiPriority w:val="59"/>
    <w:rsid w:val="00F375E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E41C9"/>
    <w:pPr>
      <w:ind w:left="720"/>
      <w:contextualSpacing/>
    </w:pPr>
  </w:style>
  <w:style w:type="paragraph" w:styleId="Footer">
    <w:name w:val="footer"/>
    <w:basedOn w:val="Normal"/>
    <w:link w:val="FooterChar"/>
    <w:uiPriority w:val="99"/>
    <w:unhideWhenUsed/>
    <w:rsid w:val="00214082"/>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214082"/>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C438B5"/>
  </w:style>
  <w:style w:type="paragraph" w:styleId="BalloonText">
    <w:name w:val="Balloon Text"/>
    <w:basedOn w:val="Normal"/>
    <w:link w:val="BalloonTextChar"/>
    <w:uiPriority w:val="99"/>
    <w:semiHidden/>
    <w:unhideWhenUsed/>
    <w:rsid w:val="00C438B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438B5"/>
    <w:rPr>
      <w:rFonts w:ascii="Lucida Grande" w:hAnsi="Lucida Grande"/>
      <w:sz w:val="18"/>
      <w:szCs w:val="18"/>
    </w:rPr>
  </w:style>
  <w:style w:type="character" w:styleId="FollowedHyperlink">
    <w:name w:val="FollowedHyperlink"/>
    <w:basedOn w:val="DefaultParagraphFont"/>
    <w:uiPriority w:val="99"/>
    <w:semiHidden/>
    <w:unhideWhenUsed/>
    <w:rsid w:val="00B334B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3A5B"/>
    <w:rPr>
      <w:color w:val="0000FF" w:themeColor="hyperlink"/>
      <w:u w:val="single"/>
    </w:rPr>
  </w:style>
  <w:style w:type="table" w:styleId="TableGrid">
    <w:name w:val="Table Grid"/>
    <w:basedOn w:val="TableNormal"/>
    <w:uiPriority w:val="59"/>
    <w:rsid w:val="00F375E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E41C9"/>
    <w:pPr>
      <w:ind w:left="720"/>
      <w:contextualSpacing/>
    </w:pPr>
  </w:style>
  <w:style w:type="paragraph" w:styleId="Footer">
    <w:name w:val="footer"/>
    <w:basedOn w:val="Normal"/>
    <w:link w:val="FooterChar"/>
    <w:uiPriority w:val="99"/>
    <w:unhideWhenUsed/>
    <w:rsid w:val="00214082"/>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214082"/>
    <w:rPr>
      <w:rFonts w:ascii="Times New Roman" w:eastAsia="Times New Roman" w:hAnsi="Times New Roman" w:cs="Times New Roman"/>
      <w:sz w:val="24"/>
      <w:szCs w:val="24"/>
      <w:lang w:val="en-US"/>
    </w:rPr>
  </w:style>
  <w:style w:type="character" w:customStyle="1" w:styleId="markedcontent">
    <w:name w:val="markedcontent"/>
    <w:basedOn w:val="DefaultParagraphFont"/>
    <w:rsid w:val="00C438B5"/>
  </w:style>
  <w:style w:type="paragraph" w:styleId="BalloonText">
    <w:name w:val="Balloon Text"/>
    <w:basedOn w:val="Normal"/>
    <w:link w:val="BalloonTextChar"/>
    <w:uiPriority w:val="99"/>
    <w:semiHidden/>
    <w:unhideWhenUsed/>
    <w:rsid w:val="00C438B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438B5"/>
    <w:rPr>
      <w:rFonts w:ascii="Lucida Grande" w:hAnsi="Lucida Grande"/>
      <w:sz w:val="18"/>
      <w:szCs w:val="18"/>
    </w:rPr>
  </w:style>
  <w:style w:type="character" w:styleId="FollowedHyperlink">
    <w:name w:val="FollowedHyperlink"/>
    <w:basedOn w:val="DefaultParagraphFont"/>
    <w:uiPriority w:val="99"/>
    <w:semiHidden/>
    <w:unhideWhenUsed/>
    <w:rsid w:val="00B334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oleObject" Target="embeddings/Microsoft_Equation2.bin"/><Relationship Id="rId20" Type="http://schemas.openxmlformats.org/officeDocument/2006/relationships/theme" Target="theme/theme1.xml"/><Relationship Id="rId10" Type="http://schemas.openxmlformats.org/officeDocument/2006/relationships/image" Target="media/image3.wmf"/><Relationship Id="rId11" Type="http://schemas.openxmlformats.org/officeDocument/2006/relationships/oleObject" Target="embeddings/Microsoft_Equation3.bin"/><Relationship Id="rId12" Type="http://schemas.openxmlformats.org/officeDocument/2006/relationships/image" Target="media/image4.wmf"/><Relationship Id="rId13" Type="http://schemas.openxmlformats.org/officeDocument/2006/relationships/oleObject" Target="embeddings/Microsoft_Equation4.bin"/><Relationship Id="rId14" Type="http://schemas.openxmlformats.org/officeDocument/2006/relationships/image" Target="media/image5.wmf"/><Relationship Id="rId15" Type="http://schemas.openxmlformats.org/officeDocument/2006/relationships/oleObject" Target="embeddings/Microsoft_Equation5.bin"/><Relationship Id="rId16" Type="http://schemas.openxmlformats.org/officeDocument/2006/relationships/image" Target="media/image6.wmf"/><Relationship Id="rId17" Type="http://schemas.openxmlformats.org/officeDocument/2006/relationships/oleObject" Target="embeddings/Microsoft_Equation6.bin"/><Relationship Id="rId18" Type="http://schemas.openxmlformats.org/officeDocument/2006/relationships/hyperlink" Target="https://ekon.go.id/publikasi/detail/2969/umkm-menjadi-pilar-penting-dalam-perekonomian-indonesia" TargetMode="Externa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wmf"/><Relationship Id="rId7" Type="http://schemas.openxmlformats.org/officeDocument/2006/relationships/oleObject" Target="embeddings/Microsoft_Equation1.bin"/><Relationship Id="rId8"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3779</Words>
  <Characters>21543</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Joseph Edelman</cp:lastModifiedBy>
  <cp:revision>3</cp:revision>
  <dcterms:created xsi:type="dcterms:W3CDTF">2022-05-24T13:08:00Z</dcterms:created>
  <dcterms:modified xsi:type="dcterms:W3CDTF">2022-05-24T13:10:00Z</dcterms:modified>
</cp:coreProperties>
</file>