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E2E4" w14:textId="604EB286" w:rsidR="005916B3" w:rsidRPr="000667D6" w:rsidRDefault="00D222AF" w:rsidP="005916B3">
      <w:pPr>
        <w:pStyle w:val="Stylepapertitle14pt"/>
        <w:spacing w:after="0"/>
        <w:contextualSpacing/>
        <w:rPr>
          <w:b/>
          <w:sz w:val="28"/>
          <w:szCs w:val="28"/>
          <w:lang w:val="id-ID"/>
        </w:rPr>
      </w:pPr>
      <w:r>
        <w:rPr>
          <w:b/>
          <w:sz w:val="28"/>
          <w:szCs w:val="28"/>
        </w:rPr>
        <w:t xml:space="preserve">Peningkatan Literasi dan Pengelolaan Keuangan di Desa Sirnagalih </w:t>
      </w:r>
    </w:p>
    <w:p w14:paraId="2F3090DE" w14:textId="77777777" w:rsidR="005916B3" w:rsidRDefault="005916B3" w:rsidP="005916B3">
      <w:pPr>
        <w:pStyle w:val="StyleAuthorBold"/>
        <w:spacing w:before="0" w:after="0"/>
        <w:contextualSpacing/>
      </w:pPr>
    </w:p>
    <w:p w14:paraId="75326139" w14:textId="2D23E92A" w:rsidR="005916B3" w:rsidRPr="00D222AF" w:rsidRDefault="00D222AF" w:rsidP="005916B3">
      <w:pPr>
        <w:pStyle w:val="StyleAuthorBold"/>
        <w:spacing w:before="0" w:after="0"/>
        <w:contextualSpacing/>
        <w:rPr>
          <w:sz w:val="24"/>
          <w:szCs w:val="24"/>
        </w:rPr>
      </w:pPr>
      <w:r w:rsidRPr="00D222AF">
        <w:rPr>
          <w:sz w:val="24"/>
          <w:szCs w:val="24"/>
        </w:rPr>
        <w:t>Yasmin Khoirunnisa</w:t>
      </w:r>
      <w:r w:rsidR="005916B3" w:rsidRPr="00D222AF">
        <w:rPr>
          <w:sz w:val="24"/>
          <w:szCs w:val="24"/>
        </w:rPr>
        <w:t xml:space="preserve">, </w:t>
      </w:r>
      <w:r w:rsidRPr="00D222AF">
        <w:rPr>
          <w:sz w:val="24"/>
          <w:szCs w:val="24"/>
        </w:rPr>
        <w:t>Rahma Andriani, Damayanti, Cepri Maulana, Rakhmat Prabowo, Hamdan Ardiansyah</w:t>
      </w:r>
    </w:p>
    <w:p w14:paraId="37935F72" w14:textId="1A05BAF5" w:rsidR="005916B3" w:rsidRDefault="00D222AF" w:rsidP="005916B3">
      <w:pPr>
        <w:pStyle w:val="Afiliasi"/>
        <w:spacing w:before="0" w:after="0"/>
        <w:rPr>
          <w:sz w:val="22"/>
          <w:szCs w:val="22"/>
        </w:rPr>
      </w:pPr>
      <w:r>
        <w:rPr>
          <w:sz w:val="24"/>
          <w:szCs w:val="24"/>
          <w:lang w:val="en-US"/>
        </w:rPr>
        <w:t xml:space="preserve">Program Studi Pendidikan Ekonomi, Fakultas Pendidikan Ekonomi dan Bisnis, Universitas Pendidikan Indonesia </w:t>
      </w:r>
    </w:p>
    <w:p w14:paraId="42C4D3A8" w14:textId="1ACB6FF7" w:rsidR="00D222AF" w:rsidRPr="00D222AF" w:rsidRDefault="00D222AF" w:rsidP="005916B3">
      <w:pPr>
        <w:pStyle w:val="Afiliasi"/>
        <w:spacing w:before="0" w:after="0"/>
        <w:rPr>
          <w:sz w:val="22"/>
          <w:szCs w:val="22"/>
          <w:lang w:val="en-US"/>
        </w:rPr>
      </w:pPr>
      <w:r>
        <w:rPr>
          <w:sz w:val="22"/>
          <w:szCs w:val="22"/>
          <w:lang w:val="en-US"/>
        </w:rPr>
        <w:t xml:space="preserve">Email : </w:t>
      </w:r>
      <w:hyperlink r:id="rId8" w:history="1">
        <w:r w:rsidRPr="00834EFA">
          <w:rPr>
            <w:rStyle w:val="Hyperlink"/>
            <w:sz w:val="22"/>
            <w:szCs w:val="22"/>
            <w:lang w:val="en-US"/>
          </w:rPr>
          <w:t>yasminkhrsa@upi.edu</w:t>
        </w:r>
      </w:hyperlink>
      <w:r>
        <w:rPr>
          <w:sz w:val="22"/>
          <w:szCs w:val="22"/>
          <w:lang w:val="en-US"/>
        </w:rPr>
        <w:t xml:space="preserve"> </w:t>
      </w:r>
    </w:p>
    <w:p w14:paraId="38264F54" w14:textId="77777777" w:rsidR="005916B3" w:rsidRDefault="005916B3" w:rsidP="005916B3">
      <w:pPr>
        <w:pStyle w:val="StyleAuthorBold"/>
        <w:spacing w:before="0" w:after="0"/>
        <w:contextualSpacing/>
      </w:pPr>
    </w:p>
    <w:p w14:paraId="30BE187E" w14:textId="77777777" w:rsidR="0035211A" w:rsidRPr="0035211A" w:rsidRDefault="0035211A" w:rsidP="0035211A">
      <w:pPr>
        <w:spacing w:after="0" w:line="240" w:lineRule="auto"/>
        <w:jc w:val="center"/>
        <w:rPr>
          <w:rFonts w:ascii="Times New Roman" w:hAnsi="Times New Roman"/>
          <w:sz w:val="20"/>
          <w:szCs w:val="20"/>
          <w:lang w:val="en-ID"/>
        </w:rPr>
      </w:pPr>
    </w:p>
    <w:p w14:paraId="07BE5E7D" w14:textId="77777777" w:rsidR="00D7610B" w:rsidRPr="0035211A" w:rsidRDefault="00D7610B" w:rsidP="00C73284">
      <w:pPr>
        <w:spacing w:after="0" w:line="240" w:lineRule="auto"/>
        <w:jc w:val="center"/>
        <w:rPr>
          <w:rFonts w:ascii="Times New Roman" w:hAnsi="Times New Roman"/>
          <w:b/>
          <w:i/>
          <w:sz w:val="20"/>
          <w:szCs w:val="20"/>
        </w:rPr>
      </w:pPr>
      <w:r w:rsidRPr="0035211A">
        <w:rPr>
          <w:rFonts w:ascii="Times New Roman" w:hAnsi="Times New Roman"/>
          <w:b/>
          <w:i/>
          <w:sz w:val="20"/>
          <w:szCs w:val="20"/>
        </w:rPr>
        <w:t>Abstract</w:t>
      </w:r>
    </w:p>
    <w:p w14:paraId="77E22C30" w14:textId="77777777" w:rsidR="00D222AF" w:rsidRPr="00D222AF" w:rsidRDefault="00D222AF" w:rsidP="00D222AF">
      <w:pPr>
        <w:spacing w:after="0" w:line="240" w:lineRule="auto"/>
        <w:jc w:val="both"/>
        <w:rPr>
          <w:rFonts w:ascii="Times New Roman" w:eastAsia="Times New Roman" w:hAnsi="Times New Roman"/>
          <w:i/>
          <w:iCs/>
          <w:color w:val="000000" w:themeColor="text1"/>
          <w:sz w:val="20"/>
          <w:szCs w:val="20"/>
        </w:rPr>
      </w:pPr>
      <w:r w:rsidRPr="00D222AF">
        <w:rPr>
          <w:rFonts w:ascii="Times New Roman" w:eastAsia="Times New Roman" w:hAnsi="Times New Roman"/>
          <w:i/>
          <w:iCs/>
          <w:color w:val="000000" w:themeColor="text1"/>
          <w:sz w:val="20"/>
          <w:szCs w:val="20"/>
        </w:rPr>
        <w:t>Financial literacy is an important activity for families or individuals who have the goal of achieving financial prosperity. Lack of literacy or knowledge may cause failure in managing money to put it to good use. Furthermore, people's attitudes towards money can also influence money management itself. The increasing number of users of online loan services is in line with the presence of financing service companies. Therefore, sufficient knowledge and a wise attitude towards money in financial management are needed in order to have financial management behavior and attitudes towards money in family financial behavior. This service aims to educate the financial literacy of the Sirnagalih village community.</w:t>
      </w:r>
    </w:p>
    <w:p w14:paraId="3AC63296" w14:textId="77777777" w:rsidR="00D222AF" w:rsidRPr="00D222AF" w:rsidRDefault="00D222AF" w:rsidP="00D222AF">
      <w:pPr>
        <w:spacing w:after="0" w:line="240" w:lineRule="auto"/>
        <w:jc w:val="both"/>
        <w:rPr>
          <w:rFonts w:ascii="Times New Roman" w:eastAsia="Times New Roman" w:hAnsi="Times New Roman"/>
          <w:i/>
          <w:iCs/>
          <w:color w:val="000000" w:themeColor="text1"/>
          <w:sz w:val="20"/>
          <w:szCs w:val="20"/>
        </w:rPr>
      </w:pPr>
      <w:r w:rsidRPr="00D222AF">
        <w:rPr>
          <w:rFonts w:ascii="Times New Roman" w:eastAsia="Times New Roman" w:hAnsi="Times New Roman"/>
          <w:b/>
          <w:bCs/>
          <w:i/>
          <w:iCs/>
          <w:color w:val="000000" w:themeColor="text1"/>
          <w:sz w:val="20"/>
          <w:szCs w:val="20"/>
        </w:rPr>
        <w:t>Keywords</w:t>
      </w:r>
      <w:r w:rsidRPr="00D222AF">
        <w:rPr>
          <w:rFonts w:ascii="Times New Roman" w:eastAsia="Times New Roman" w:hAnsi="Times New Roman"/>
          <w:i/>
          <w:iCs/>
          <w:color w:val="000000" w:themeColor="text1"/>
          <w:sz w:val="20"/>
          <w:szCs w:val="20"/>
        </w:rPr>
        <w:t>: Financial Literacy, Saving, Money Management</w:t>
      </w:r>
    </w:p>
    <w:p w14:paraId="4B8ECC7C" w14:textId="77777777" w:rsidR="0090273B" w:rsidRDefault="0090273B" w:rsidP="00C73284">
      <w:pPr>
        <w:spacing w:after="0" w:line="240" w:lineRule="auto"/>
        <w:jc w:val="center"/>
        <w:rPr>
          <w:rFonts w:ascii="Times New Roman" w:hAnsi="Times New Roman"/>
          <w:b/>
          <w:sz w:val="20"/>
          <w:szCs w:val="20"/>
          <w:lang w:val="en-ID"/>
        </w:rPr>
      </w:pPr>
    </w:p>
    <w:p w14:paraId="40479ED1" w14:textId="77777777" w:rsidR="00D7610B" w:rsidRPr="0035211A" w:rsidRDefault="00D7610B" w:rsidP="00C73284">
      <w:pPr>
        <w:spacing w:after="0" w:line="240" w:lineRule="auto"/>
        <w:jc w:val="center"/>
        <w:rPr>
          <w:rFonts w:ascii="Times New Roman" w:hAnsi="Times New Roman"/>
          <w:b/>
          <w:sz w:val="20"/>
          <w:szCs w:val="20"/>
        </w:rPr>
      </w:pPr>
      <w:r w:rsidRPr="0035211A">
        <w:rPr>
          <w:rFonts w:ascii="Times New Roman" w:hAnsi="Times New Roman"/>
          <w:b/>
          <w:sz w:val="20"/>
          <w:szCs w:val="20"/>
        </w:rPr>
        <w:t>Abstrak</w:t>
      </w:r>
    </w:p>
    <w:p w14:paraId="6EF89A08" w14:textId="77777777" w:rsidR="00D222AF" w:rsidRPr="001D5D5C" w:rsidRDefault="00D222AF" w:rsidP="00D222AF">
      <w:pPr>
        <w:spacing w:after="0" w:line="240" w:lineRule="auto"/>
        <w:jc w:val="both"/>
        <w:rPr>
          <w:rFonts w:ascii="Times New Roman" w:hAnsi="Times New Roman"/>
          <w:sz w:val="20"/>
          <w:szCs w:val="20"/>
        </w:rPr>
      </w:pPr>
      <w:r w:rsidRPr="001D5D5C">
        <w:rPr>
          <w:rFonts w:ascii="Times New Roman" w:hAnsi="Times New Roman"/>
          <w:sz w:val="20"/>
          <w:szCs w:val="20"/>
        </w:rPr>
        <w:t xml:space="preserve">Literasi keuangan merupakan kegiatan penting untuk keluarga atau individu yang memiliki tujuan untuk mencapai kesejahteraan keuangan. Kurangnya literasi atau pengetahuan mungkin menyebabkan kegagalan dalam mengelola uang untuk dimanfaatkan dengan baik. Selanjutnya, sikap masyarakat terhadap uang juga dapat mempengaruhi pengelolaan uang itu sendiri.  Meningkatnya jumlah penggunaan jasa pinjaman </w:t>
      </w:r>
      <w:r w:rsidRPr="001D5D5C">
        <w:rPr>
          <w:rFonts w:ascii="Times New Roman" w:hAnsi="Times New Roman"/>
          <w:i/>
          <w:iCs/>
          <w:sz w:val="20"/>
          <w:szCs w:val="20"/>
        </w:rPr>
        <w:t>online</w:t>
      </w:r>
      <w:r w:rsidRPr="001D5D5C">
        <w:rPr>
          <w:rFonts w:ascii="Times New Roman" w:hAnsi="Times New Roman"/>
          <w:sz w:val="20"/>
          <w:szCs w:val="20"/>
        </w:rPr>
        <w:t xml:space="preserve"> seiring dengan menjamunya perusahaan jasa pembiayaan. Oleh karena itu, diperlukan pengetahuan yang cukup dan sikap pada uang yang bijaksana dalam pengelolaan keuangan agar memilki perilaku manajemen keuangan dan sikap terhadap uang pada perilaku keuangan keluarga. Pengabdian ini bertujuan untuk mengedukasi literasi keuangan Masyarakat desa sirnagalih.  </w:t>
      </w:r>
    </w:p>
    <w:p w14:paraId="523A0AE2" w14:textId="77777777" w:rsidR="00D222AF" w:rsidRPr="001D5D5C" w:rsidRDefault="00D222AF" w:rsidP="00D222AF">
      <w:pPr>
        <w:spacing w:after="0" w:line="240" w:lineRule="auto"/>
        <w:jc w:val="both"/>
        <w:rPr>
          <w:rFonts w:ascii="Times New Roman" w:eastAsia="Times New Roman" w:hAnsi="Times New Roman"/>
          <w:b/>
          <w:bCs/>
          <w:color w:val="000000" w:themeColor="text1"/>
        </w:rPr>
      </w:pPr>
      <w:r w:rsidRPr="00D222AF">
        <w:rPr>
          <w:rFonts w:ascii="Times New Roman" w:hAnsi="Times New Roman"/>
          <w:b/>
          <w:bCs/>
          <w:sz w:val="20"/>
          <w:szCs w:val="20"/>
        </w:rPr>
        <w:t xml:space="preserve">Katakunci </w:t>
      </w:r>
      <w:r w:rsidRPr="001D5D5C">
        <w:rPr>
          <w:rFonts w:ascii="Times New Roman" w:hAnsi="Times New Roman"/>
          <w:sz w:val="20"/>
          <w:szCs w:val="20"/>
        </w:rPr>
        <w:t xml:space="preserve">: Literasi Keuangan, Menabung, Pengelolaan Uang </w:t>
      </w:r>
      <w:r w:rsidRPr="001D5D5C">
        <w:rPr>
          <w:rFonts w:ascii="Times New Roman" w:hAnsi="Times New Roman"/>
          <w:sz w:val="20"/>
          <w:szCs w:val="20"/>
        </w:rPr>
        <w:tab/>
      </w:r>
    </w:p>
    <w:p w14:paraId="06789FF9" w14:textId="77777777" w:rsidR="00D7610B" w:rsidRPr="0051471B" w:rsidRDefault="00D7610B" w:rsidP="00D7610B">
      <w:pPr>
        <w:spacing w:after="0" w:line="240" w:lineRule="auto"/>
        <w:jc w:val="both"/>
        <w:rPr>
          <w:rFonts w:ascii="Times New Roman" w:hAnsi="Times New Roman"/>
          <w:bCs/>
          <w:sz w:val="24"/>
          <w:szCs w:val="24"/>
          <w:lang w:eastAsia="id-ID"/>
        </w:rPr>
      </w:pPr>
    </w:p>
    <w:p w14:paraId="5C9DCF2C" w14:textId="77777777" w:rsidR="00D7610B" w:rsidRPr="0048518A" w:rsidRDefault="00D7610B" w:rsidP="00C73284">
      <w:pPr>
        <w:spacing w:after="0"/>
        <w:jc w:val="both"/>
        <w:rPr>
          <w:rFonts w:ascii="Times New Roman" w:hAnsi="Times New Roman"/>
          <w:b/>
          <w:sz w:val="24"/>
          <w:szCs w:val="24"/>
        </w:rPr>
      </w:pPr>
      <w:r w:rsidRPr="0048518A">
        <w:rPr>
          <w:rFonts w:ascii="Times New Roman" w:hAnsi="Times New Roman"/>
          <w:b/>
          <w:sz w:val="24"/>
          <w:szCs w:val="24"/>
        </w:rPr>
        <w:t>PENDAHULUAN</w:t>
      </w:r>
    </w:p>
    <w:p w14:paraId="4386DDD1" w14:textId="77777777" w:rsidR="00D55C34" w:rsidRPr="00B457CC" w:rsidRDefault="00D55C34" w:rsidP="00D55C34">
      <w:pPr>
        <w:spacing w:after="0"/>
        <w:ind w:firstLine="720"/>
        <w:jc w:val="both"/>
        <w:rPr>
          <w:rFonts w:ascii="Times New Roman" w:eastAsia="Times New Roman" w:hAnsi="Times New Roman"/>
          <w:color w:val="000000" w:themeColor="text1"/>
          <w:sz w:val="24"/>
          <w:szCs w:val="24"/>
          <w:lang w:val="en-US"/>
        </w:rPr>
      </w:pPr>
      <w:r w:rsidRPr="72D469A2">
        <w:rPr>
          <w:rFonts w:ascii="Times New Roman" w:eastAsia="Times New Roman" w:hAnsi="Times New Roman"/>
          <w:color w:val="000000" w:themeColor="text1"/>
          <w:sz w:val="24"/>
          <w:szCs w:val="24"/>
        </w:rPr>
        <w:t xml:space="preserve">Pada era globalisasi yang semakin canggih ini mengubah banyak hal pada semua sektor keuangan dalam hal ini teknologi keuangan atau yang populer disebut </w:t>
      </w:r>
      <w:r w:rsidRPr="72D469A2">
        <w:rPr>
          <w:rFonts w:ascii="Times New Roman" w:eastAsia="Times New Roman" w:hAnsi="Times New Roman"/>
          <w:i/>
          <w:iCs/>
          <w:color w:val="000000" w:themeColor="text1"/>
          <w:sz w:val="24"/>
          <w:szCs w:val="24"/>
        </w:rPr>
        <w:t>financial technology (fintech)</w:t>
      </w:r>
      <w:r w:rsidRPr="72D469A2">
        <w:rPr>
          <w:rFonts w:ascii="Times New Roman" w:eastAsia="Times New Roman" w:hAnsi="Times New Roman"/>
          <w:color w:val="000000" w:themeColor="text1"/>
          <w:sz w:val="24"/>
          <w:szCs w:val="24"/>
        </w:rPr>
        <w:t>, maka diperlukan pengelolaan keuangan (</w:t>
      </w:r>
      <w:r w:rsidRPr="72D469A2">
        <w:rPr>
          <w:rFonts w:ascii="Times New Roman" w:eastAsia="Times New Roman" w:hAnsi="Times New Roman"/>
          <w:i/>
          <w:iCs/>
          <w:color w:val="000000" w:themeColor="text1"/>
          <w:sz w:val="24"/>
          <w:szCs w:val="24"/>
        </w:rPr>
        <w:t>money management</w:t>
      </w:r>
      <w:r w:rsidRPr="72D469A2">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lang w:val="en-US"/>
        </w:rPr>
        <w:t xml:space="preserve"> yang </w:t>
      </w:r>
      <w:proofErr w:type="spellStart"/>
      <w:r>
        <w:rPr>
          <w:rFonts w:ascii="Times New Roman" w:eastAsia="Times New Roman" w:hAnsi="Times New Roman"/>
          <w:color w:val="000000" w:themeColor="text1"/>
          <w:sz w:val="24"/>
          <w:szCs w:val="24"/>
          <w:lang w:val="en-US"/>
        </w:rPr>
        <w:t>baik</w:t>
      </w:r>
      <w:proofErr w:type="spellEnd"/>
      <w:r w:rsidRPr="72D469A2">
        <w:rPr>
          <w:rFonts w:ascii="Times New Roman" w:eastAsia="Times New Roman" w:hAnsi="Times New Roman"/>
          <w:color w:val="000000" w:themeColor="text1"/>
          <w:sz w:val="24"/>
          <w:szCs w:val="24"/>
        </w:rPr>
        <w:t>. P</w:t>
      </w:r>
      <w:proofErr w:type="spellStart"/>
      <w:r>
        <w:rPr>
          <w:rFonts w:ascii="Times New Roman" w:eastAsia="Times New Roman" w:hAnsi="Times New Roman"/>
          <w:color w:val="000000" w:themeColor="text1"/>
          <w:sz w:val="24"/>
          <w:szCs w:val="24"/>
          <w:lang w:val="en-US"/>
        </w:rPr>
        <w:t>engelolaan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keuangan</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merupakan suatu kegiatan pengelolaan dana dalam kehidupan sehari-hari yang dilakukan oleh seorang individu atau seorang kelompok yang bertujuan untuk memperoleh kesejahteraan keuangan (</w:t>
      </w:r>
      <w:r w:rsidRPr="72D469A2">
        <w:rPr>
          <w:rFonts w:ascii="Times New Roman" w:eastAsia="Times New Roman" w:hAnsi="Times New Roman"/>
          <w:i/>
          <w:iCs/>
          <w:color w:val="000000" w:themeColor="text1"/>
          <w:sz w:val="24"/>
          <w:szCs w:val="24"/>
        </w:rPr>
        <w:t>finansial welfare</w:t>
      </w:r>
      <w:r w:rsidRPr="72D469A2">
        <w:rPr>
          <w:rFonts w:ascii="Times New Roman" w:eastAsia="Times New Roman" w:hAnsi="Times New Roman"/>
          <w:color w:val="000000" w:themeColor="text1"/>
          <w:sz w:val="24"/>
          <w:szCs w:val="24"/>
        </w:rPr>
        <w:t xml:space="preserve">). Dalam mencapai kesejahteraan tersebut, dibutuhkan pengelolaan keuangan yang baik sehingga uang </w:t>
      </w:r>
      <w:proofErr w:type="spellStart"/>
      <w:r>
        <w:rPr>
          <w:rFonts w:ascii="Times New Roman" w:eastAsia="Times New Roman" w:hAnsi="Times New Roman"/>
          <w:color w:val="000000" w:themeColor="text1"/>
          <w:sz w:val="24"/>
          <w:szCs w:val="24"/>
          <w:lang w:val="en-US"/>
        </w:rPr>
        <w:t>dapat</w:t>
      </w:r>
      <w:proofErr w:type="spellEnd"/>
      <w:r w:rsidRPr="72D469A2">
        <w:rPr>
          <w:rFonts w:ascii="Times New Roman" w:eastAsia="Times New Roman" w:hAnsi="Times New Roman"/>
          <w:color w:val="000000" w:themeColor="text1"/>
          <w:sz w:val="24"/>
          <w:szCs w:val="24"/>
        </w:rPr>
        <w:t xml:space="preserve"> digunakan sesuai kebutuhan</w:t>
      </w:r>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Untuk bisa menerapkan proses pengelolaan keuangan yang baik, maka dibutuhkan tanggung jawab keuangan untuk melakukan proses pengelolaan uang dan aset</w:t>
      </w:r>
      <w:r>
        <w:rPr>
          <w:rFonts w:ascii="Times New Roman" w:eastAsia="Times New Roman" w:hAnsi="Times New Roman"/>
          <w:color w:val="000000" w:themeColor="text1"/>
          <w:sz w:val="24"/>
          <w:szCs w:val="24"/>
          <w:lang w:val="en-US"/>
        </w:rPr>
        <w:t>.</w:t>
      </w:r>
    </w:p>
    <w:p w14:paraId="27F87CC9" w14:textId="77777777" w:rsidR="00D55C34" w:rsidRPr="00D76AB2" w:rsidRDefault="00D55C34" w:rsidP="00D55C34">
      <w:pPr>
        <w:spacing w:after="0"/>
        <w:ind w:firstLine="72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Hal tersebut menunjukan bahwa</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literasi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keuangan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masih</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lemah</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belum bisa melakukan perencanaan keuangan. Perencanaan keuangan sendiri adalah seni pengelolaan keuangan yang digunakan oleh individu atau keluarga untuk mencapai tujuan yang efektif, efisien dan menguntungkan untuk mewujudkan keluarga yang sejahtera. Dapat diartikan juga, perencanaan keuangan merupakan pengelolaan pendapatan mencakup biaya bersalin, pendidikan anak, dana pensiun, dan sebagainya. (OJK, 2017).</w:t>
      </w:r>
    </w:p>
    <w:p w14:paraId="02D7E70B" w14:textId="766E7E8D" w:rsidR="00D55C34" w:rsidRDefault="00D55C34" w:rsidP="00D55C34">
      <w:pPr>
        <w:spacing w:after="0"/>
        <w:ind w:firstLine="720"/>
        <w:jc w:val="both"/>
        <w:rPr>
          <w:rFonts w:ascii="Times New Roman" w:eastAsia="Times New Roman" w:hAnsi="Times New Roman"/>
          <w:color w:val="000000" w:themeColor="text1"/>
          <w:sz w:val="24"/>
          <w:szCs w:val="24"/>
          <w:lang w:val="en-US"/>
        </w:rPr>
      </w:pPr>
      <w:r w:rsidRPr="72D469A2">
        <w:rPr>
          <w:rFonts w:ascii="Times New Roman" w:eastAsia="Times New Roman" w:hAnsi="Times New Roman"/>
          <w:color w:val="000000" w:themeColor="text1"/>
          <w:sz w:val="24"/>
          <w:szCs w:val="24"/>
        </w:rPr>
        <w:t>Proses pengelolaan keuangan me</w:t>
      </w:r>
      <w:proofErr w:type="spellStart"/>
      <w:r>
        <w:rPr>
          <w:rFonts w:ascii="Times New Roman" w:eastAsia="Times New Roman" w:hAnsi="Times New Roman"/>
          <w:color w:val="000000" w:themeColor="text1"/>
          <w:sz w:val="24"/>
          <w:szCs w:val="24"/>
          <w:lang w:val="en-US"/>
        </w:rPr>
        <w:t>njadi</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suatu aktivitas yang penting untuk dilakukan dalam kehidupan berkeluarga. Seharusnya para pengelola keuangan keluarga </w:t>
      </w:r>
      <w:r w:rsidRPr="72D469A2">
        <w:rPr>
          <w:rFonts w:ascii="Times New Roman" w:eastAsia="Times New Roman" w:hAnsi="Times New Roman"/>
          <w:color w:val="000000" w:themeColor="text1"/>
          <w:sz w:val="24"/>
          <w:szCs w:val="24"/>
        </w:rPr>
        <w:lastRenderedPageBreak/>
        <w:t xml:space="preserve">mampu mengelola dana yang dimiliki dengan cara menyisihkannya untuk </w:t>
      </w:r>
      <w:proofErr w:type="spellStart"/>
      <w:r>
        <w:rPr>
          <w:rFonts w:ascii="Times New Roman" w:eastAsia="Times New Roman" w:hAnsi="Times New Roman"/>
          <w:color w:val="000000" w:themeColor="text1"/>
          <w:sz w:val="24"/>
          <w:szCs w:val="24"/>
          <w:lang w:val="en-US"/>
        </w:rPr>
        <w:t>berbagai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keperluan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seperti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menabung</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investasi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ataupun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alokasi</w:t>
      </w:r>
      <w:proofErr w:type="spellEnd"/>
      <w:r>
        <w:rPr>
          <w:rFonts w:ascii="Times New Roman" w:eastAsia="Times New Roman" w:hAnsi="Times New Roman"/>
          <w:color w:val="000000" w:themeColor="text1"/>
          <w:sz w:val="24"/>
          <w:szCs w:val="24"/>
          <w:lang w:val="en-US"/>
        </w:rPr>
        <w:t xml:space="preserve"> dana </w:t>
      </w:r>
      <w:proofErr w:type="spellStart"/>
      <w:r>
        <w:rPr>
          <w:rFonts w:ascii="Times New Roman" w:eastAsia="Times New Roman" w:hAnsi="Times New Roman"/>
          <w:color w:val="000000" w:themeColor="text1"/>
          <w:sz w:val="24"/>
          <w:szCs w:val="24"/>
          <w:lang w:val="en-US"/>
        </w:rPr>
        <w:t>darurat</w:t>
      </w:r>
      <w:proofErr w:type="spellEnd"/>
      <w:r w:rsidRPr="72D469A2">
        <w:rPr>
          <w:rFonts w:ascii="Times New Roman" w:eastAsia="Times New Roman" w:hAnsi="Times New Roman"/>
          <w:color w:val="000000" w:themeColor="text1"/>
          <w:sz w:val="24"/>
          <w:szCs w:val="24"/>
        </w:rPr>
        <w:t>. Salah satu faktor yang me</w:t>
      </w:r>
      <w:proofErr w:type="spellStart"/>
      <w:r>
        <w:rPr>
          <w:rFonts w:ascii="Times New Roman" w:eastAsia="Times New Roman" w:hAnsi="Times New Roman"/>
          <w:color w:val="000000" w:themeColor="text1"/>
          <w:sz w:val="24"/>
          <w:szCs w:val="24"/>
          <w:lang w:val="en-US"/>
        </w:rPr>
        <w:t>mpengaruhi</w:t>
      </w:r>
      <w:proofErr w:type="spellEnd"/>
      <w:r w:rsidRPr="72D469A2">
        <w:rPr>
          <w:rFonts w:ascii="Times New Roman" w:eastAsia="Times New Roman" w:hAnsi="Times New Roman"/>
          <w:color w:val="000000" w:themeColor="text1"/>
          <w:sz w:val="24"/>
          <w:szCs w:val="24"/>
        </w:rPr>
        <w:t xml:space="preserve"> </w:t>
      </w:r>
      <w:proofErr w:type="spellStart"/>
      <w:r>
        <w:rPr>
          <w:rFonts w:ascii="Times New Roman" w:eastAsia="Times New Roman" w:hAnsi="Times New Roman"/>
          <w:color w:val="000000" w:themeColor="text1"/>
          <w:sz w:val="24"/>
          <w:szCs w:val="24"/>
          <w:lang w:val="en-US"/>
        </w:rPr>
        <w:t>pengelolaan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keuangan</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 adalah pengetahuan keuangan atau disebut juga literasi keuangan</w:t>
      </w:r>
      <w:sdt>
        <w:sdtPr>
          <w:rPr>
            <w:rFonts w:ascii="Times New Roman" w:eastAsia="Times New Roman" w:hAnsi="Times New Roman"/>
            <w:color w:val="000000" w:themeColor="text1"/>
            <w:sz w:val="24"/>
            <w:szCs w:val="24"/>
          </w:rPr>
          <w:id w:val="-29647093"/>
          <w:citation/>
        </w:sdtPr>
        <w:sdtContent>
          <w:r w:rsidR="00D10B98">
            <w:rPr>
              <w:rFonts w:ascii="Times New Roman" w:eastAsia="Times New Roman" w:hAnsi="Times New Roman"/>
              <w:color w:val="000000" w:themeColor="text1"/>
              <w:sz w:val="24"/>
              <w:szCs w:val="24"/>
            </w:rPr>
            <w:fldChar w:fldCharType="begin"/>
          </w:r>
          <w:r w:rsidR="00D10B98">
            <w:rPr>
              <w:rFonts w:ascii="Times New Roman" w:eastAsia="Times New Roman" w:hAnsi="Times New Roman"/>
              <w:color w:val="000000" w:themeColor="text1"/>
              <w:sz w:val="24"/>
              <w:szCs w:val="24"/>
              <w:lang w:val="en-US"/>
            </w:rPr>
            <w:instrText xml:space="preserve"> CITATION Zah21 \l 1033 </w:instrText>
          </w:r>
          <w:r w:rsidR="00D10B98">
            <w:rPr>
              <w:rFonts w:ascii="Times New Roman" w:eastAsia="Times New Roman" w:hAnsi="Times New Roman"/>
              <w:color w:val="000000" w:themeColor="text1"/>
              <w:sz w:val="24"/>
              <w:szCs w:val="24"/>
            </w:rPr>
            <w:fldChar w:fldCharType="separate"/>
          </w:r>
          <w:r w:rsidR="00D10B98">
            <w:rPr>
              <w:rFonts w:ascii="Times New Roman" w:eastAsia="Times New Roman" w:hAnsi="Times New Roman"/>
              <w:noProof/>
              <w:color w:val="000000" w:themeColor="text1"/>
              <w:sz w:val="24"/>
              <w:szCs w:val="24"/>
              <w:lang w:val="en-US"/>
            </w:rPr>
            <w:t xml:space="preserve"> </w:t>
          </w:r>
          <w:r w:rsidR="00D10B98" w:rsidRPr="00D10B98">
            <w:rPr>
              <w:rFonts w:ascii="Times New Roman" w:eastAsia="Times New Roman" w:hAnsi="Times New Roman"/>
              <w:noProof/>
              <w:color w:val="000000" w:themeColor="text1"/>
              <w:sz w:val="24"/>
              <w:szCs w:val="24"/>
              <w:lang w:val="en-US"/>
            </w:rPr>
            <w:t>(Zahriyan, 2021)</w:t>
          </w:r>
          <w:r w:rsidR="00D10B98">
            <w:rPr>
              <w:rFonts w:ascii="Times New Roman" w:eastAsia="Times New Roman" w:hAnsi="Times New Roman"/>
              <w:color w:val="000000" w:themeColor="text1"/>
              <w:sz w:val="24"/>
              <w:szCs w:val="24"/>
            </w:rPr>
            <w:fldChar w:fldCharType="end"/>
          </w:r>
        </w:sdtContent>
      </w:sdt>
      <w:r w:rsidRPr="72D469A2">
        <w:rPr>
          <w:rFonts w:ascii="Times New Roman" w:eastAsia="Times New Roman" w:hAnsi="Times New Roman"/>
          <w:color w:val="000000" w:themeColor="text1"/>
          <w:sz w:val="24"/>
          <w:szCs w:val="24"/>
        </w:rPr>
        <w:t xml:space="preserve">. </w:t>
      </w:r>
    </w:p>
    <w:p w14:paraId="2FC73111" w14:textId="77777777" w:rsidR="00D55C34" w:rsidRDefault="00D55C34" w:rsidP="00D55C34">
      <w:pPr>
        <w:spacing w:after="0"/>
        <w:ind w:firstLine="720"/>
        <w:jc w:val="both"/>
        <w:rPr>
          <w:rFonts w:ascii="Times New Roman" w:eastAsia="Times New Roman" w:hAnsi="Times New Roman"/>
          <w:color w:val="000000" w:themeColor="text1"/>
          <w:sz w:val="24"/>
          <w:szCs w:val="24"/>
          <w:lang w:val="en-US"/>
        </w:rPr>
      </w:pPr>
      <w:r w:rsidRPr="72D469A2">
        <w:rPr>
          <w:rFonts w:ascii="Times New Roman" w:eastAsia="Times New Roman" w:hAnsi="Times New Roman"/>
          <w:color w:val="000000" w:themeColor="text1"/>
          <w:sz w:val="24"/>
          <w:szCs w:val="24"/>
        </w:rPr>
        <w:t xml:space="preserve">Literasi keuangan secara umum merupakan pengetahuan seorang individu akan ilmu keuangan dan aset keuangan yang ada. Individu yang memiliki </w:t>
      </w:r>
      <w:proofErr w:type="spellStart"/>
      <w:r>
        <w:rPr>
          <w:rFonts w:ascii="Times New Roman" w:eastAsia="Times New Roman" w:hAnsi="Times New Roman"/>
          <w:color w:val="000000" w:themeColor="text1"/>
          <w:sz w:val="24"/>
          <w:szCs w:val="24"/>
          <w:lang w:val="en-US"/>
        </w:rPr>
        <w:t>pengetahuan</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keuangan yang lebih tinggi cenderung lebih bijak dalam perilaku keuangan bila dibandingkan dengan </w:t>
      </w:r>
      <w:proofErr w:type="spellStart"/>
      <w:r>
        <w:rPr>
          <w:rFonts w:ascii="Times New Roman" w:eastAsia="Times New Roman" w:hAnsi="Times New Roman"/>
          <w:color w:val="000000" w:themeColor="text1"/>
          <w:sz w:val="24"/>
          <w:szCs w:val="24"/>
          <w:lang w:val="en-US"/>
        </w:rPr>
        <w:t>individu</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 yang memiliki pengetahuan keuangan yang lebih rendah. Penjelasan di atas mengindikasikan bahwa literasi keuangan merupakan suatu faktor yang penting dalam menerapkan pengelolaan keuangan keluarga yang baik guna mencapai kesejahteraan keuangan.</w:t>
      </w:r>
    </w:p>
    <w:p w14:paraId="07B22921" w14:textId="53092CCA" w:rsidR="00D55C34" w:rsidRDefault="00D55C34" w:rsidP="00D55C34">
      <w:pPr>
        <w:spacing w:after="0"/>
        <w:ind w:firstLine="720"/>
        <w:jc w:val="both"/>
        <w:rPr>
          <w:rFonts w:ascii="Times New Roman" w:eastAsia="Times New Roman" w:hAnsi="Times New Roman"/>
          <w:color w:val="000000" w:themeColor="text1"/>
          <w:sz w:val="24"/>
          <w:szCs w:val="24"/>
          <w:lang w:val="en-US"/>
        </w:rPr>
      </w:pPr>
      <w:r w:rsidRPr="72D469A2">
        <w:rPr>
          <w:rFonts w:ascii="Times New Roman" w:eastAsia="Times New Roman" w:hAnsi="Times New Roman"/>
          <w:color w:val="000000" w:themeColor="text1"/>
          <w:sz w:val="24"/>
          <w:szCs w:val="24"/>
        </w:rPr>
        <w:t xml:space="preserve">Faktor lain yang mempengaruhi perilaku pengelolaan keuangan keluarga adalah sikap terhadap uang. Pada umumnya, sikap terhadap uang diartikan sebagai perilaku seorang individu terhadap uang yang dimiliki. Uang merupakan kebutuhan utama bisa mempengaruhi perilaku seseorang dan mampu membuat seorang individu untuk berpikir secara tidak rasional baik itu bersifat cash maupun </w:t>
      </w:r>
      <w:r w:rsidRPr="72D469A2">
        <w:rPr>
          <w:rFonts w:ascii="Times New Roman" w:eastAsia="Times New Roman" w:hAnsi="Times New Roman"/>
          <w:i/>
          <w:iCs/>
          <w:color w:val="000000" w:themeColor="text1"/>
          <w:sz w:val="24"/>
          <w:szCs w:val="24"/>
        </w:rPr>
        <w:t>online</w:t>
      </w:r>
      <w:sdt>
        <w:sdtPr>
          <w:rPr>
            <w:rFonts w:ascii="Times New Roman" w:eastAsia="Times New Roman" w:hAnsi="Times New Roman"/>
            <w:i/>
            <w:iCs/>
            <w:color w:val="000000" w:themeColor="text1"/>
            <w:sz w:val="24"/>
            <w:szCs w:val="24"/>
          </w:rPr>
          <w:id w:val="1761711987"/>
          <w:citation/>
        </w:sdtPr>
        <w:sdtContent>
          <w:r w:rsidR="00D10B98">
            <w:rPr>
              <w:rFonts w:ascii="Times New Roman" w:eastAsia="Times New Roman" w:hAnsi="Times New Roman"/>
              <w:i/>
              <w:iCs/>
              <w:color w:val="000000" w:themeColor="text1"/>
              <w:sz w:val="24"/>
              <w:szCs w:val="24"/>
            </w:rPr>
            <w:fldChar w:fldCharType="begin"/>
          </w:r>
          <w:r w:rsidR="00D10B98">
            <w:rPr>
              <w:rFonts w:ascii="Times New Roman" w:eastAsia="Times New Roman" w:hAnsi="Times New Roman"/>
              <w:i/>
              <w:iCs/>
              <w:color w:val="000000" w:themeColor="text1"/>
              <w:sz w:val="24"/>
              <w:szCs w:val="24"/>
              <w:lang w:val="en-US"/>
            </w:rPr>
            <w:instrText xml:space="preserve"> CITATION Gay21 \l 1033 </w:instrText>
          </w:r>
          <w:r w:rsidR="00D10B98">
            <w:rPr>
              <w:rFonts w:ascii="Times New Roman" w:eastAsia="Times New Roman" w:hAnsi="Times New Roman"/>
              <w:i/>
              <w:iCs/>
              <w:color w:val="000000" w:themeColor="text1"/>
              <w:sz w:val="24"/>
              <w:szCs w:val="24"/>
            </w:rPr>
            <w:fldChar w:fldCharType="separate"/>
          </w:r>
          <w:r w:rsidR="00D10B98">
            <w:rPr>
              <w:rFonts w:ascii="Times New Roman" w:eastAsia="Times New Roman" w:hAnsi="Times New Roman"/>
              <w:i/>
              <w:iCs/>
              <w:noProof/>
              <w:color w:val="000000" w:themeColor="text1"/>
              <w:sz w:val="24"/>
              <w:szCs w:val="24"/>
              <w:lang w:val="en-US"/>
            </w:rPr>
            <w:t xml:space="preserve"> </w:t>
          </w:r>
          <w:r w:rsidR="00D10B98" w:rsidRPr="00D10B98">
            <w:rPr>
              <w:rFonts w:ascii="Times New Roman" w:eastAsia="Times New Roman" w:hAnsi="Times New Roman"/>
              <w:noProof/>
              <w:color w:val="000000" w:themeColor="text1"/>
              <w:sz w:val="24"/>
              <w:szCs w:val="24"/>
              <w:lang w:val="en-US"/>
            </w:rPr>
            <w:t>(Gayatri, 2021)</w:t>
          </w:r>
          <w:r w:rsidR="00D10B98">
            <w:rPr>
              <w:rFonts w:ascii="Times New Roman" w:eastAsia="Times New Roman" w:hAnsi="Times New Roman"/>
              <w:i/>
              <w:iCs/>
              <w:color w:val="000000" w:themeColor="text1"/>
              <w:sz w:val="24"/>
              <w:szCs w:val="24"/>
            </w:rPr>
            <w:fldChar w:fldCharType="end"/>
          </w:r>
        </w:sdtContent>
      </w:sdt>
      <w:r w:rsidRPr="72D469A2">
        <w:rPr>
          <w:rFonts w:ascii="Times New Roman" w:eastAsia="Times New Roman" w:hAnsi="Times New Roman"/>
          <w:color w:val="000000" w:themeColor="text1"/>
          <w:sz w:val="24"/>
          <w:szCs w:val="24"/>
        </w:rPr>
        <w:t xml:space="preserve">. Masyarakat tertarik dengan kegiatan transaksi </w:t>
      </w:r>
      <w:r w:rsidRPr="00F40935">
        <w:rPr>
          <w:rFonts w:ascii="Times New Roman" w:eastAsia="Times New Roman" w:hAnsi="Times New Roman"/>
          <w:i/>
          <w:iCs/>
          <w:color w:val="000000" w:themeColor="text1"/>
          <w:sz w:val="24"/>
          <w:szCs w:val="24"/>
        </w:rPr>
        <w:t>online</w:t>
      </w:r>
      <w:r w:rsidRPr="72D469A2">
        <w:rPr>
          <w:rFonts w:ascii="Times New Roman" w:eastAsia="Times New Roman" w:hAnsi="Times New Roman"/>
          <w:color w:val="000000" w:themeColor="text1"/>
          <w:sz w:val="24"/>
          <w:szCs w:val="24"/>
        </w:rPr>
        <w:t xml:space="preserve">, salah satu produk dari </w:t>
      </w:r>
      <w:r w:rsidRPr="72D469A2">
        <w:rPr>
          <w:rFonts w:ascii="Times New Roman" w:eastAsia="Times New Roman" w:hAnsi="Times New Roman"/>
          <w:i/>
          <w:iCs/>
          <w:color w:val="000000" w:themeColor="text1"/>
          <w:sz w:val="24"/>
          <w:szCs w:val="24"/>
        </w:rPr>
        <w:t xml:space="preserve">financial technology </w:t>
      </w:r>
      <w:r w:rsidRPr="72D469A2">
        <w:rPr>
          <w:rFonts w:ascii="Times New Roman" w:eastAsia="Times New Roman" w:hAnsi="Times New Roman"/>
          <w:color w:val="000000" w:themeColor="text1"/>
          <w:sz w:val="24"/>
          <w:szCs w:val="24"/>
        </w:rPr>
        <w:t xml:space="preserve">adalah pinjaman </w:t>
      </w:r>
      <w:r w:rsidRPr="00533274">
        <w:rPr>
          <w:rFonts w:ascii="Times New Roman" w:eastAsia="Times New Roman" w:hAnsi="Times New Roman"/>
          <w:i/>
          <w:iCs/>
          <w:color w:val="000000" w:themeColor="text1"/>
          <w:sz w:val="24"/>
          <w:szCs w:val="24"/>
        </w:rPr>
        <w:t>online</w:t>
      </w:r>
      <w:r w:rsidRPr="72D469A2">
        <w:rPr>
          <w:rFonts w:ascii="Times New Roman" w:eastAsia="Times New Roman" w:hAnsi="Times New Roman"/>
          <w:color w:val="000000" w:themeColor="text1"/>
          <w:sz w:val="24"/>
          <w:szCs w:val="24"/>
        </w:rPr>
        <w:t xml:space="preserve"> dimana peminat paling banyak pada jenis pinjaman </w:t>
      </w:r>
      <w:r w:rsidRPr="00533274">
        <w:rPr>
          <w:rFonts w:ascii="Times New Roman" w:eastAsia="Times New Roman" w:hAnsi="Times New Roman"/>
          <w:i/>
          <w:iCs/>
          <w:color w:val="000000" w:themeColor="text1"/>
          <w:sz w:val="24"/>
          <w:szCs w:val="24"/>
        </w:rPr>
        <w:t>online</w:t>
      </w:r>
      <w:r w:rsidRPr="72D469A2">
        <w:rPr>
          <w:rFonts w:ascii="Times New Roman" w:eastAsia="Times New Roman" w:hAnsi="Times New Roman"/>
          <w:color w:val="000000" w:themeColor="text1"/>
          <w:sz w:val="24"/>
          <w:szCs w:val="24"/>
        </w:rPr>
        <w:t xml:space="preserve"> tunai. </w:t>
      </w:r>
    </w:p>
    <w:p w14:paraId="58E09A33" w14:textId="77777777" w:rsidR="00D55C34" w:rsidRDefault="00D55C34" w:rsidP="00D55C34">
      <w:pPr>
        <w:spacing w:after="0"/>
        <w:ind w:firstLine="720"/>
        <w:jc w:val="both"/>
        <w:rPr>
          <w:rFonts w:ascii="Times New Roman" w:eastAsia="Times New Roman" w:hAnsi="Times New Roman"/>
          <w:color w:val="000000" w:themeColor="text1"/>
          <w:sz w:val="24"/>
          <w:szCs w:val="24"/>
          <w:lang w:val="en-US"/>
        </w:rPr>
      </w:pPr>
      <w:r w:rsidRPr="72D469A2">
        <w:rPr>
          <w:rFonts w:ascii="Times New Roman" w:eastAsia="Times New Roman" w:hAnsi="Times New Roman"/>
          <w:color w:val="000000" w:themeColor="text1"/>
          <w:sz w:val="24"/>
          <w:szCs w:val="24"/>
        </w:rPr>
        <w:t xml:space="preserve">Pinjaman </w:t>
      </w:r>
      <w:r w:rsidRPr="72D469A2">
        <w:rPr>
          <w:rFonts w:ascii="Times New Roman" w:eastAsia="Times New Roman" w:hAnsi="Times New Roman"/>
          <w:i/>
          <w:iCs/>
          <w:color w:val="000000" w:themeColor="text1"/>
          <w:sz w:val="24"/>
          <w:szCs w:val="24"/>
        </w:rPr>
        <w:t>online</w:t>
      </w:r>
      <w:r w:rsidRPr="72D469A2">
        <w:rPr>
          <w:rFonts w:ascii="Times New Roman" w:eastAsia="Times New Roman" w:hAnsi="Times New Roman"/>
          <w:color w:val="000000" w:themeColor="text1"/>
          <w:sz w:val="24"/>
          <w:szCs w:val="24"/>
        </w:rPr>
        <w:t xml:space="preserve"> adalah pinjaman uang dari penyedia layanan keuangan terintegrasi Informasi Teknologi (IT) yang dimulai dengan proses pengajuan dan menyetujui pencairan uang secara </w:t>
      </w:r>
      <w:r w:rsidRPr="00D55C34">
        <w:rPr>
          <w:rFonts w:ascii="Times New Roman" w:eastAsia="Times New Roman" w:hAnsi="Times New Roman"/>
          <w:i/>
          <w:iCs/>
          <w:color w:val="000000" w:themeColor="text1"/>
          <w:sz w:val="24"/>
          <w:szCs w:val="24"/>
        </w:rPr>
        <w:t xml:space="preserve">online </w:t>
      </w:r>
      <w:r w:rsidRPr="72D469A2">
        <w:rPr>
          <w:rFonts w:ascii="Times New Roman" w:eastAsia="Times New Roman" w:hAnsi="Times New Roman"/>
          <w:color w:val="000000" w:themeColor="text1"/>
          <w:sz w:val="24"/>
          <w:szCs w:val="24"/>
        </w:rPr>
        <w:t xml:space="preserve">atau melalui SMS atau konfirmasi telepon (Hasela, 2020). Dikarenakan proses peminjaman yang terbilang cukup mudah menjadikan banyak orang yang tergiur dengan peminjaman </w:t>
      </w:r>
      <w:r w:rsidRPr="72D469A2">
        <w:rPr>
          <w:rFonts w:ascii="Times New Roman" w:eastAsia="Times New Roman" w:hAnsi="Times New Roman"/>
          <w:i/>
          <w:iCs/>
          <w:color w:val="000000" w:themeColor="text1"/>
          <w:sz w:val="24"/>
          <w:szCs w:val="24"/>
        </w:rPr>
        <w:t>online</w:t>
      </w:r>
      <w:r w:rsidRPr="72D469A2">
        <w:rPr>
          <w:rFonts w:ascii="Times New Roman" w:eastAsia="Times New Roman" w:hAnsi="Times New Roman"/>
          <w:color w:val="000000" w:themeColor="text1"/>
          <w:sz w:val="24"/>
          <w:szCs w:val="24"/>
        </w:rPr>
        <w:t xml:space="preserve"> ini tanpa mempertimbangkan resiko yang akan muncul.</w:t>
      </w:r>
    </w:p>
    <w:p w14:paraId="3B886DBF" w14:textId="28C71035" w:rsidR="00D55C34" w:rsidRDefault="00D55C34" w:rsidP="00D55C34">
      <w:pPr>
        <w:spacing w:after="0"/>
        <w:ind w:firstLine="72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 xml:space="preserve">Berdasarkan hasil observasi awal yang telah dilakukan </w:t>
      </w:r>
      <w:r w:rsidRPr="00E32F5F">
        <w:rPr>
          <w:rFonts w:ascii="Times New Roman" w:eastAsia="Times New Roman" w:hAnsi="Times New Roman"/>
          <w:sz w:val="24"/>
          <w:szCs w:val="24"/>
        </w:rPr>
        <w:t>di Desa Sirnagalih</w:t>
      </w:r>
      <w:r w:rsidR="00E32F5F">
        <w:rPr>
          <w:rFonts w:ascii="Times New Roman" w:eastAsia="Times New Roman" w:hAnsi="Times New Roman"/>
          <w:sz w:val="24"/>
          <w:szCs w:val="24"/>
          <w:lang w:val="en-US"/>
        </w:rPr>
        <w:t xml:space="preserve"> </w:t>
      </w:r>
      <w:proofErr w:type="spellStart"/>
      <w:r w:rsidR="00E32F5F">
        <w:rPr>
          <w:rFonts w:ascii="Times New Roman" w:eastAsia="Times New Roman" w:hAnsi="Times New Roman"/>
          <w:sz w:val="24"/>
          <w:szCs w:val="24"/>
          <w:lang w:val="en-US"/>
        </w:rPr>
        <w:t>Kabupaten</w:t>
      </w:r>
      <w:proofErr w:type="spellEnd"/>
      <w:r w:rsidR="00E32F5F">
        <w:rPr>
          <w:rFonts w:ascii="Times New Roman" w:eastAsia="Times New Roman" w:hAnsi="Times New Roman"/>
          <w:sz w:val="24"/>
          <w:szCs w:val="24"/>
          <w:lang w:val="en-US"/>
        </w:rPr>
        <w:t xml:space="preserve"> Bandung Barat Jawa Barat. </w:t>
      </w:r>
      <w:r w:rsidRPr="72D469A2">
        <w:rPr>
          <w:rFonts w:ascii="Times New Roman" w:eastAsia="Times New Roman" w:hAnsi="Times New Roman"/>
          <w:color w:val="000000" w:themeColor="text1"/>
          <w:sz w:val="24"/>
          <w:szCs w:val="24"/>
        </w:rPr>
        <w:t xml:space="preserve">diketahui bahwa sebelumnya mayoritas warga telah mengetahui dan tertarik dengan tawaran </w:t>
      </w:r>
      <w:r w:rsidRPr="0020611E">
        <w:rPr>
          <w:rFonts w:ascii="Times New Roman" w:eastAsia="Times New Roman" w:hAnsi="Times New Roman"/>
          <w:color w:val="000000" w:themeColor="text1"/>
          <w:sz w:val="24"/>
          <w:szCs w:val="24"/>
        </w:rPr>
        <w:t xml:space="preserve">pinjaman </w:t>
      </w:r>
      <w:r w:rsidRPr="0020611E">
        <w:rPr>
          <w:rFonts w:ascii="Times New Roman" w:eastAsia="Times New Roman" w:hAnsi="Times New Roman"/>
          <w:i/>
          <w:iCs/>
          <w:color w:val="000000" w:themeColor="text1"/>
          <w:sz w:val="24"/>
          <w:szCs w:val="24"/>
        </w:rPr>
        <w:t>online</w:t>
      </w:r>
      <w:r w:rsidRPr="0020611E">
        <w:rPr>
          <w:rFonts w:ascii="Times New Roman" w:eastAsia="Times New Roman" w:hAnsi="Times New Roman"/>
          <w:color w:val="000000" w:themeColor="text1"/>
          <w:sz w:val="24"/>
          <w:szCs w:val="24"/>
        </w:rPr>
        <w:t xml:space="preserve"> </w:t>
      </w:r>
      <w:r w:rsidRPr="72D469A2">
        <w:rPr>
          <w:rFonts w:ascii="Times New Roman" w:eastAsia="Times New Roman" w:hAnsi="Times New Roman"/>
          <w:color w:val="000000" w:themeColor="text1"/>
          <w:sz w:val="24"/>
          <w:szCs w:val="24"/>
        </w:rPr>
        <w:t xml:space="preserve">ini. Lebih lanjut, teridentifikasi bahwa belum ada warga yang memakai </w:t>
      </w:r>
      <w:proofErr w:type="spellStart"/>
      <w:r>
        <w:rPr>
          <w:rFonts w:ascii="Times New Roman" w:eastAsia="Times New Roman" w:hAnsi="Times New Roman"/>
          <w:color w:val="000000" w:themeColor="text1"/>
          <w:sz w:val="24"/>
          <w:szCs w:val="24"/>
          <w:lang w:val="en-US"/>
        </w:rPr>
        <w:t>jasa</w:t>
      </w:r>
      <w:proofErr w:type="spellEnd"/>
      <w:r>
        <w:rPr>
          <w:rFonts w:ascii="Times New Roman" w:eastAsia="Times New Roman" w:hAnsi="Times New Roman"/>
          <w:color w:val="000000" w:themeColor="text1"/>
          <w:sz w:val="24"/>
          <w:szCs w:val="24"/>
          <w:lang w:val="en-US"/>
        </w:rPr>
        <w:t xml:space="preserve"> </w:t>
      </w:r>
      <w:r w:rsidRPr="0020611E">
        <w:rPr>
          <w:rFonts w:ascii="Times New Roman" w:eastAsia="Times New Roman" w:hAnsi="Times New Roman"/>
          <w:color w:val="000000" w:themeColor="text1"/>
          <w:sz w:val="24"/>
          <w:szCs w:val="24"/>
        </w:rPr>
        <w:t xml:space="preserve">pinjaman </w:t>
      </w:r>
      <w:r w:rsidRPr="0020611E">
        <w:rPr>
          <w:rFonts w:ascii="Times New Roman" w:eastAsia="Times New Roman" w:hAnsi="Times New Roman"/>
          <w:i/>
          <w:iCs/>
          <w:color w:val="000000" w:themeColor="text1"/>
          <w:sz w:val="24"/>
          <w:szCs w:val="24"/>
        </w:rPr>
        <w:t>online</w:t>
      </w:r>
      <w:r w:rsidRPr="0020611E">
        <w:rPr>
          <w:rFonts w:ascii="Times New Roman" w:eastAsia="Times New Roman" w:hAnsi="Times New Roman"/>
          <w:color w:val="000000" w:themeColor="text1"/>
          <w:sz w:val="24"/>
          <w:szCs w:val="24"/>
          <w:lang w:val="en-US"/>
        </w:rPr>
        <w:t xml:space="preserve"> </w:t>
      </w:r>
      <w:proofErr w:type="spellStart"/>
      <w:r w:rsidRPr="0020611E">
        <w:rPr>
          <w:rFonts w:ascii="Times New Roman" w:eastAsia="Times New Roman" w:hAnsi="Times New Roman"/>
          <w:color w:val="000000" w:themeColor="text1"/>
          <w:sz w:val="24"/>
          <w:szCs w:val="24"/>
          <w:lang w:val="en-US"/>
        </w:rPr>
        <w:t>baik</w:t>
      </w:r>
      <w:proofErr w:type="spellEnd"/>
      <w:r w:rsidRPr="0020611E">
        <w:rPr>
          <w:rFonts w:ascii="Times New Roman" w:eastAsia="Times New Roman" w:hAnsi="Times New Roman"/>
          <w:color w:val="000000" w:themeColor="text1"/>
          <w:sz w:val="24"/>
          <w:szCs w:val="24"/>
          <w:lang w:val="en-US"/>
        </w:rPr>
        <w:t xml:space="preserve"> yang legal </w:t>
      </w:r>
      <w:proofErr w:type="spellStart"/>
      <w:r w:rsidRPr="0020611E">
        <w:rPr>
          <w:rFonts w:ascii="Times New Roman" w:eastAsia="Times New Roman" w:hAnsi="Times New Roman"/>
          <w:color w:val="000000" w:themeColor="text1"/>
          <w:sz w:val="24"/>
          <w:szCs w:val="24"/>
          <w:lang w:val="en-US"/>
        </w:rPr>
        <w:t>ataupun</w:t>
      </w:r>
      <w:proofErr w:type="spellEnd"/>
      <w:r w:rsidRPr="0020611E">
        <w:rPr>
          <w:rFonts w:ascii="Times New Roman" w:eastAsia="Times New Roman" w:hAnsi="Times New Roman"/>
          <w:color w:val="000000" w:themeColor="text1"/>
          <w:sz w:val="24"/>
          <w:szCs w:val="24"/>
          <w:lang w:val="en-US"/>
        </w:rPr>
        <w:t xml:space="preserve"> </w:t>
      </w:r>
      <w:proofErr w:type="spellStart"/>
      <w:r w:rsidRPr="0020611E">
        <w:rPr>
          <w:rFonts w:ascii="Times New Roman" w:eastAsia="Times New Roman" w:hAnsi="Times New Roman"/>
          <w:color w:val="000000" w:themeColor="text1"/>
          <w:sz w:val="24"/>
          <w:szCs w:val="24"/>
          <w:lang w:val="en-US"/>
        </w:rPr>
        <w:t>ilegal</w:t>
      </w:r>
      <w:proofErr w:type="spellEnd"/>
      <w:r w:rsidRPr="0020611E">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 Meskipun begitu, terdapat beberapa warga lain yang diketahui pernah mempunyai hutang kepada Bank Emok (Bank Keliling) yang memiliki bunga cukup besar sampai mengakibatkan kerugian dalam jumlah besar yang tidak dapat dikembalikan. Oleh karena itu sesuai dapat disimpulkan bahwa permasal</w:t>
      </w:r>
      <w:r>
        <w:rPr>
          <w:rFonts w:ascii="Times New Roman" w:eastAsia="Times New Roman" w:hAnsi="Times New Roman"/>
          <w:color w:val="000000" w:themeColor="text1"/>
          <w:sz w:val="24"/>
          <w:szCs w:val="24"/>
          <w:lang w:val="en-US"/>
        </w:rPr>
        <w:t>a</w:t>
      </w:r>
      <w:r w:rsidRPr="72D469A2">
        <w:rPr>
          <w:rFonts w:ascii="Times New Roman" w:eastAsia="Times New Roman" w:hAnsi="Times New Roman"/>
          <w:color w:val="000000" w:themeColor="text1"/>
          <w:sz w:val="24"/>
          <w:szCs w:val="24"/>
        </w:rPr>
        <w:t xml:space="preserve">han yang terjadi di Desa Sirnagalih adalah </w:t>
      </w:r>
      <w:r>
        <w:rPr>
          <w:rFonts w:ascii="Times New Roman" w:eastAsia="Times New Roman" w:hAnsi="Times New Roman"/>
          <w:color w:val="000000" w:themeColor="text1"/>
          <w:sz w:val="24"/>
          <w:szCs w:val="24"/>
          <w:lang w:val="en-US"/>
        </w:rPr>
        <w:t>l</w:t>
      </w:r>
      <w:r w:rsidRPr="72D469A2">
        <w:rPr>
          <w:rFonts w:ascii="Times New Roman" w:eastAsia="Times New Roman" w:hAnsi="Times New Roman"/>
          <w:color w:val="000000" w:themeColor="text1"/>
          <w:sz w:val="24"/>
          <w:szCs w:val="24"/>
        </w:rPr>
        <w:t xml:space="preserve">emahnya pemahaman literasi keuangan keluarga. Menurut Manurung (2009),  literasi keuangan adalah kemampuan seseorang baik dalam keterampilan maupun pengetahuannya untuk mengalokasikan pemasukan atau pendapatan yang dimilikinya untuk mengambil keputusan yang tepat. </w:t>
      </w:r>
    </w:p>
    <w:p w14:paraId="7BE6FC58" w14:textId="77777777" w:rsidR="00D55C34" w:rsidRPr="009F2DEE" w:rsidRDefault="00D55C34" w:rsidP="00D55C34">
      <w:pPr>
        <w:spacing w:after="0"/>
        <w:ind w:firstLine="720"/>
        <w:jc w:val="both"/>
        <w:rPr>
          <w:rFonts w:ascii="Times New Roman" w:eastAsia="Times New Roman" w:hAnsi="Times New Roman"/>
          <w:color w:val="000000" w:themeColor="text1"/>
          <w:sz w:val="24"/>
          <w:szCs w:val="24"/>
          <w:lang w:val="en-US"/>
        </w:rPr>
      </w:pPr>
      <w:r w:rsidRPr="72D469A2">
        <w:rPr>
          <w:rFonts w:ascii="Times New Roman" w:eastAsia="Times New Roman" w:hAnsi="Times New Roman"/>
          <w:color w:val="000000" w:themeColor="text1"/>
          <w:sz w:val="24"/>
          <w:szCs w:val="24"/>
        </w:rPr>
        <w:t>Mayoritas warga di desa</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sirnagalih</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berprofesi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sebagai</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buruh dengan penghasilan</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tidak</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rutin</w:t>
      </w:r>
      <w:proofErr w:type="spellEnd"/>
      <w:r w:rsidRPr="72D469A2">
        <w:rPr>
          <w:rFonts w:ascii="Times New Roman" w:eastAsia="Times New Roman" w:hAnsi="Times New Roman"/>
          <w:color w:val="000000" w:themeColor="text1"/>
          <w:sz w:val="24"/>
          <w:szCs w:val="24"/>
        </w:rPr>
        <w:t xml:space="preserve"> yang meny</w:t>
      </w:r>
      <w:r>
        <w:rPr>
          <w:rFonts w:ascii="Times New Roman" w:eastAsia="Times New Roman" w:hAnsi="Times New Roman"/>
          <w:color w:val="000000" w:themeColor="text1"/>
          <w:sz w:val="24"/>
          <w:szCs w:val="24"/>
          <w:lang w:val="en-US"/>
        </w:rPr>
        <w:t>e</w:t>
      </w:r>
      <w:r w:rsidRPr="72D469A2">
        <w:rPr>
          <w:rFonts w:ascii="Times New Roman" w:eastAsia="Times New Roman" w:hAnsi="Times New Roman"/>
          <w:color w:val="000000" w:themeColor="text1"/>
          <w:sz w:val="24"/>
          <w:szCs w:val="24"/>
        </w:rPr>
        <w:t>babkan banyak warga yang mengeluhkan bahwa kebutuhan lebih besar daripada pendapatan yang mereka terima sehingga terpaksa mereka mencukupi atau menutupi kekurangan tersebut dengan cara meminjam.</w:t>
      </w:r>
    </w:p>
    <w:p w14:paraId="676BB281" w14:textId="77777777" w:rsidR="00D55C34" w:rsidRDefault="00D55C34" w:rsidP="00D55C34">
      <w:pPr>
        <w:spacing w:after="0"/>
        <w:ind w:firstLine="72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 xml:space="preserve">Warga mengakui bahwa ada beberapa orang yang telah menggunakan </w:t>
      </w:r>
      <w:r w:rsidRPr="002949B4">
        <w:rPr>
          <w:rFonts w:ascii="Times New Roman" w:eastAsia="Times New Roman" w:hAnsi="Times New Roman"/>
          <w:i/>
          <w:iCs/>
          <w:color w:val="000000" w:themeColor="text1"/>
          <w:sz w:val="24"/>
          <w:szCs w:val="24"/>
        </w:rPr>
        <w:t>Paylater</w:t>
      </w:r>
      <w:r w:rsidRPr="72D469A2">
        <w:rPr>
          <w:rFonts w:ascii="Times New Roman" w:eastAsia="Times New Roman" w:hAnsi="Times New Roman"/>
          <w:color w:val="000000" w:themeColor="text1"/>
          <w:sz w:val="24"/>
          <w:szCs w:val="24"/>
        </w:rPr>
        <w:t xml:space="preserve"> untuk beberapa kebutuhan dikarenakan pendapatan atau pemasukan uang yang mereka </w:t>
      </w:r>
      <w:r w:rsidRPr="72D469A2">
        <w:rPr>
          <w:rFonts w:ascii="Times New Roman" w:eastAsia="Times New Roman" w:hAnsi="Times New Roman"/>
          <w:color w:val="000000" w:themeColor="text1"/>
          <w:sz w:val="24"/>
          <w:szCs w:val="24"/>
        </w:rPr>
        <w:lastRenderedPageBreak/>
        <w:t xml:space="preserve">terima sudah habis terlebih dahulu sebelum kebutuhan itu terpenuhi. Mereka terkadang mendahulukan keinginan terlebih dahulu tanpa berpikir panjang untuk kebutuhan lainnya. </w:t>
      </w:r>
    </w:p>
    <w:p w14:paraId="29ABE67E" w14:textId="77777777" w:rsidR="00D55C34" w:rsidRDefault="00D55C34" w:rsidP="00D55C34">
      <w:pPr>
        <w:spacing w:after="0"/>
        <w:ind w:firstLine="72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 xml:space="preserve">Berdasarkan hasil observasi awal yang telah dilakukan dapat ditarik kesimpulan bahwa </w:t>
      </w:r>
      <w:proofErr w:type="spellStart"/>
      <w:r>
        <w:rPr>
          <w:rFonts w:ascii="Times New Roman" w:eastAsia="Times New Roman" w:hAnsi="Times New Roman"/>
          <w:color w:val="000000" w:themeColor="text1"/>
          <w:sz w:val="24"/>
          <w:szCs w:val="24"/>
          <w:lang w:val="en-US"/>
        </w:rPr>
        <w:t>minimnya</w:t>
      </w:r>
      <w:proofErr w:type="spellEnd"/>
      <w:r w:rsidRPr="72D469A2">
        <w:rPr>
          <w:rFonts w:ascii="Times New Roman" w:eastAsia="Times New Roman" w:hAnsi="Times New Roman"/>
          <w:color w:val="000000" w:themeColor="text1"/>
          <w:sz w:val="24"/>
          <w:szCs w:val="24"/>
        </w:rPr>
        <w:t xml:space="preserve"> literasi keuangan</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masih</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menjadi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masalah</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bagi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warga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desa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Sirnagalih</w:t>
      </w:r>
      <w:proofErr w:type="spellEnd"/>
      <w:r>
        <w:rPr>
          <w:rFonts w:ascii="Times New Roman" w:eastAsia="Times New Roman" w:hAnsi="Times New Roman"/>
          <w:color w:val="000000" w:themeColor="text1"/>
          <w:sz w:val="24"/>
          <w:szCs w:val="24"/>
          <w:lang w:val="en-US"/>
        </w:rPr>
        <w:t xml:space="preserve">.. Salah </w:t>
      </w:r>
      <w:proofErr w:type="spellStart"/>
      <w:r>
        <w:rPr>
          <w:rFonts w:ascii="Times New Roman" w:eastAsia="Times New Roman" w:hAnsi="Times New Roman"/>
          <w:color w:val="000000" w:themeColor="text1"/>
          <w:sz w:val="24"/>
          <w:szCs w:val="24"/>
          <w:lang w:val="en-US"/>
        </w:rPr>
        <w:t>satu</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permasalah</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warga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desa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Sirnagalih</w:t>
      </w:r>
      <w:proofErr w:type="spellEnd"/>
      <w:r w:rsidRPr="72D469A2">
        <w:rPr>
          <w:rFonts w:ascii="Times New Roman" w:eastAsia="Times New Roman" w:hAnsi="Times New Roman"/>
          <w:color w:val="000000" w:themeColor="text1"/>
          <w:sz w:val="24"/>
          <w:szCs w:val="24"/>
        </w:rPr>
        <w:t xml:space="preserve"> belum mengetahui </w:t>
      </w:r>
      <w:proofErr w:type="spellStart"/>
      <w:r>
        <w:rPr>
          <w:rFonts w:ascii="Times New Roman" w:eastAsia="Times New Roman" w:hAnsi="Times New Roman"/>
          <w:color w:val="000000" w:themeColor="text1"/>
          <w:sz w:val="24"/>
          <w:szCs w:val="24"/>
          <w:lang w:val="en-US"/>
        </w:rPr>
        <w:t>bagaimana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karakteristik</w:t>
      </w:r>
      <w:proofErr w:type="spellEnd"/>
      <w:r w:rsidRPr="72D469A2">
        <w:rPr>
          <w:rFonts w:ascii="Times New Roman" w:eastAsia="Times New Roman" w:hAnsi="Times New Roman"/>
          <w:color w:val="000000" w:themeColor="text1"/>
          <w:sz w:val="24"/>
          <w:szCs w:val="24"/>
        </w:rPr>
        <w:t xml:space="preserve"> pinjaman yang aman dan terpercaya. Maka d</w:t>
      </w:r>
      <w:proofErr w:type="spellStart"/>
      <w:r>
        <w:rPr>
          <w:rFonts w:ascii="Times New Roman" w:eastAsia="Times New Roman" w:hAnsi="Times New Roman"/>
          <w:color w:val="000000" w:themeColor="text1"/>
          <w:sz w:val="24"/>
          <w:szCs w:val="24"/>
          <w:lang w:val="en-US"/>
        </w:rPr>
        <w:t>ari</w:t>
      </w:r>
      <w:proofErr w:type="spellEnd"/>
      <w:r w:rsidRPr="72D469A2">
        <w:rPr>
          <w:rFonts w:ascii="Times New Roman" w:eastAsia="Times New Roman" w:hAnsi="Times New Roman"/>
          <w:color w:val="000000" w:themeColor="text1"/>
          <w:sz w:val="24"/>
          <w:szCs w:val="24"/>
        </w:rPr>
        <w:t xml:space="preserve"> itu, kami mengadakan kegiatan edukasi mengenai literasi keuangan dengan perencanaan atau pengelolaan keuangan keluarga</w:t>
      </w:r>
      <w:r>
        <w:rPr>
          <w:rFonts w:ascii="Times New Roman" w:eastAsia="Times New Roman" w:hAnsi="Times New Roman"/>
          <w:color w:val="000000" w:themeColor="text1"/>
          <w:sz w:val="24"/>
          <w:szCs w:val="24"/>
          <w:lang w:val="en-US"/>
        </w:rPr>
        <w:t>.</w:t>
      </w:r>
      <w:r w:rsidRPr="72D469A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en-US"/>
        </w:rPr>
        <w:t>D</w:t>
      </w:r>
      <w:r w:rsidRPr="72D469A2">
        <w:rPr>
          <w:rFonts w:ascii="Times New Roman" w:eastAsia="Times New Roman" w:hAnsi="Times New Roman"/>
          <w:color w:val="000000" w:themeColor="text1"/>
          <w:sz w:val="24"/>
          <w:szCs w:val="24"/>
        </w:rPr>
        <w:t>iharapkan</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dengan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adanya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edukasi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ini</w:t>
      </w:r>
      <w:proofErr w:type="spellEnd"/>
      <w:r w:rsidRPr="72D469A2">
        <w:rPr>
          <w:rFonts w:ascii="Times New Roman" w:eastAsia="Times New Roman" w:hAnsi="Times New Roman"/>
          <w:color w:val="000000" w:themeColor="text1"/>
          <w:sz w:val="24"/>
          <w:szCs w:val="24"/>
        </w:rPr>
        <w:t xml:space="preserve"> dapat membuat warga </w:t>
      </w:r>
      <w:proofErr w:type="spellStart"/>
      <w:r>
        <w:rPr>
          <w:rFonts w:ascii="Times New Roman" w:eastAsia="Times New Roman" w:hAnsi="Times New Roman"/>
          <w:color w:val="000000" w:themeColor="text1"/>
          <w:sz w:val="24"/>
          <w:szCs w:val="24"/>
          <w:lang w:val="en-US"/>
        </w:rPr>
        <w:t>desa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Sirnagalih</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sadar dan memiliki bekal kemampuan dan pengetahuan untuk memutuskan suatu keputusan ekonomi yang tepat.</w:t>
      </w:r>
    </w:p>
    <w:p w14:paraId="42B62B44" w14:textId="77777777" w:rsidR="00D55C34" w:rsidRDefault="00D55C34" w:rsidP="00D55C34">
      <w:pPr>
        <w:spacing w:after="0"/>
        <w:ind w:firstLine="72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 xml:space="preserve">Desa Sirnagalih </w:t>
      </w:r>
      <w:r>
        <w:rPr>
          <w:rFonts w:ascii="Times New Roman" w:eastAsia="Times New Roman" w:hAnsi="Times New Roman"/>
          <w:color w:val="000000" w:themeColor="text1"/>
          <w:sz w:val="24"/>
          <w:szCs w:val="24"/>
        </w:rPr>
        <w:t xml:space="preserve">sendiri </w:t>
      </w:r>
      <w:r w:rsidRPr="72D469A2">
        <w:rPr>
          <w:rFonts w:ascii="Times New Roman" w:eastAsia="Times New Roman" w:hAnsi="Times New Roman"/>
          <w:color w:val="000000" w:themeColor="text1"/>
          <w:sz w:val="24"/>
          <w:szCs w:val="24"/>
        </w:rPr>
        <w:t>merupakan Desa yang memiliki 26 RT  dan 8 RW. Jumlah penduduk Desa Sirnagalih</w:t>
      </w:r>
      <w:r w:rsidRPr="72D469A2">
        <w:rPr>
          <w:rFonts w:ascii="Times New Roman" w:eastAsia="Times New Roman" w:hAnsi="Times New Roman"/>
          <w:color w:val="FF0000"/>
          <w:sz w:val="24"/>
          <w:szCs w:val="24"/>
        </w:rPr>
        <w:t xml:space="preserve"> </w:t>
      </w:r>
      <w:r w:rsidRPr="72D469A2">
        <w:rPr>
          <w:rFonts w:ascii="Times New Roman" w:eastAsia="Times New Roman" w:hAnsi="Times New Roman"/>
          <w:color w:val="000000" w:themeColor="text1"/>
          <w:sz w:val="24"/>
          <w:szCs w:val="24"/>
        </w:rPr>
        <w:t xml:space="preserve">berjumlah </w:t>
      </w:r>
      <w:r w:rsidRPr="72D469A2">
        <w:rPr>
          <w:rFonts w:ascii="Times New Roman" w:eastAsia="Times New Roman" w:hAnsi="Times New Roman"/>
          <w:color w:val="000000" w:themeColor="text1"/>
          <w:sz w:val="24"/>
          <w:szCs w:val="24"/>
          <w:lang w:val="en-US"/>
        </w:rPr>
        <w:t>6.913</w:t>
      </w:r>
      <w:r w:rsidRPr="72D469A2">
        <w:rPr>
          <w:rFonts w:ascii="Times New Roman" w:eastAsia="Times New Roman" w:hAnsi="Times New Roman"/>
          <w:color w:val="000000" w:themeColor="text1"/>
          <w:sz w:val="24"/>
          <w:szCs w:val="24"/>
        </w:rPr>
        <w:t xml:space="preserve"> jiwa yang terdiri atas 3. 586  laki-laki dan 3. 327 perempuan. Desa Sirnagalih Kelurahan Cipongkor Kabupaten Bandung Barat merupakan objek yang akan dijadikan sebagai mitra dalam program pengabdian ini. Latar belakang pendidikan yang berada di desa sirnagalih ini beraneka ragam diantarnya terdiri dari SD, SMP, SMA,D1-D3 dan S-2. </w:t>
      </w:r>
    </w:p>
    <w:p w14:paraId="61A6B215" w14:textId="77777777" w:rsidR="00D55C34" w:rsidRDefault="00D55C34" w:rsidP="00D55C34">
      <w:pPr>
        <w:spacing w:after="0"/>
        <w:jc w:val="both"/>
        <w:rPr>
          <w:rFonts w:ascii="Times New Roman" w:eastAsia="Times New Roman" w:hAnsi="Times New Roman"/>
          <w:color w:val="000000" w:themeColor="text1"/>
        </w:rPr>
      </w:pPr>
      <w:r w:rsidRPr="72D469A2">
        <w:rPr>
          <w:rFonts w:ascii="Times New Roman" w:eastAsia="Times New Roman" w:hAnsi="Times New Roman"/>
          <w:b/>
          <w:bCs/>
          <w:color w:val="000000" w:themeColor="text1"/>
        </w:rPr>
        <w:t>Tabel 1 Tingkat Pendidikan Masyarakat Desa Sirnagalih</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250"/>
        <w:gridCol w:w="2250"/>
      </w:tblGrid>
      <w:tr w:rsidR="00D55C34" w14:paraId="6E2CCA05" w14:textId="77777777" w:rsidTr="00DD51B9">
        <w:trPr>
          <w:trHeight w:val="300"/>
        </w:trPr>
        <w:tc>
          <w:tcPr>
            <w:tcW w:w="2250" w:type="dxa"/>
            <w:tcBorders>
              <w:left w:val="nil"/>
              <w:bottom w:val="single" w:sz="6" w:space="0" w:color="auto"/>
              <w:right w:val="nil"/>
            </w:tcBorders>
            <w:tcMar>
              <w:left w:w="105" w:type="dxa"/>
              <w:right w:w="105" w:type="dxa"/>
            </w:tcMar>
            <w:vAlign w:val="center"/>
          </w:tcPr>
          <w:p w14:paraId="530ABC6D" w14:textId="77777777" w:rsidR="00D55C34" w:rsidRDefault="00D55C34" w:rsidP="00D55C34">
            <w:pPr>
              <w:jc w:val="both"/>
              <w:rPr>
                <w:sz w:val="23"/>
                <w:szCs w:val="23"/>
              </w:rPr>
            </w:pPr>
            <w:r w:rsidRPr="72D469A2">
              <w:rPr>
                <w:sz w:val="23"/>
                <w:szCs w:val="23"/>
              </w:rPr>
              <w:t>Tingkat Pendidikan</w:t>
            </w:r>
          </w:p>
        </w:tc>
        <w:tc>
          <w:tcPr>
            <w:tcW w:w="2250" w:type="dxa"/>
            <w:tcBorders>
              <w:left w:val="nil"/>
              <w:bottom w:val="single" w:sz="6" w:space="0" w:color="auto"/>
              <w:right w:val="nil"/>
            </w:tcBorders>
            <w:tcMar>
              <w:left w:w="105" w:type="dxa"/>
              <w:right w:w="105" w:type="dxa"/>
            </w:tcMar>
            <w:vAlign w:val="center"/>
          </w:tcPr>
          <w:p w14:paraId="5DEB718B" w14:textId="77777777" w:rsidR="00D55C34" w:rsidRDefault="00D55C34" w:rsidP="00D55C34">
            <w:pPr>
              <w:jc w:val="both"/>
              <w:rPr>
                <w:sz w:val="23"/>
                <w:szCs w:val="23"/>
              </w:rPr>
            </w:pPr>
            <w:r w:rsidRPr="72D469A2">
              <w:rPr>
                <w:sz w:val="23"/>
                <w:szCs w:val="23"/>
              </w:rPr>
              <w:t>Laki Laki (orang)</w:t>
            </w:r>
          </w:p>
        </w:tc>
        <w:tc>
          <w:tcPr>
            <w:tcW w:w="2250" w:type="dxa"/>
            <w:tcBorders>
              <w:left w:val="nil"/>
              <w:bottom w:val="single" w:sz="6" w:space="0" w:color="auto"/>
              <w:right w:val="nil"/>
            </w:tcBorders>
            <w:tcMar>
              <w:left w:w="105" w:type="dxa"/>
              <w:right w:w="105" w:type="dxa"/>
            </w:tcMar>
            <w:vAlign w:val="center"/>
          </w:tcPr>
          <w:p w14:paraId="2C6FDA6F" w14:textId="77777777" w:rsidR="00D55C34" w:rsidRDefault="00D55C34" w:rsidP="00D55C34">
            <w:pPr>
              <w:jc w:val="both"/>
              <w:rPr>
                <w:sz w:val="23"/>
                <w:szCs w:val="23"/>
              </w:rPr>
            </w:pPr>
            <w:r w:rsidRPr="72D469A2">
              <w:rPr>
                <w:sz w:val="23"/>
                <w:szCs w:val="23"/>
              </w:rPr>
              <w:t>Perempuan (orang)</w:t>
            </w:r>
          </w:p>
        </w:tc>
        <w:tc>
          <w:tcPr>
            <w:tcW w:w="2250" w:type="dxa"/>
            <w:tcBorders>
              <w:left w:val="nil"/>
              <w:bottom w:val="single" w:sz="6" w:space="0" w:color="auto"/>
              <w:right w:val="nil"/>
            </w:tcBorders>
            <w:tcMar>
              <w:left w:w="105" w:type="dxa"/>
              <w:right w:w="105" w:type="dxa"/>
            </w:tcMar>
            <w:vAlign w:val="center"/>
          </w:tcPr>
          <w:p w14:paraId="5A1B8E3E" w14:textId="77777777" w:rsidR="00D55C34" w:rsidRDefault="00D55C34" w:rsidP="00D55C34">
            <w:pPr>
              <w:jc w:val="both"/>
              <w:rPr>
                <w:sz w:val="23"/>
                <w:szCs w:val="23"/>
              </w:rPr>
            </w:pPr>
            <w:r w:rsidRPr="72D469A2">
              <w:rPr>
                <w:sz w:val="23"/>
                <w:szCs w:val="23"/>
              </w:rPr>
              <w:t>Jumlah (orang)</w:t>
            </w:r>
          </w:p>
        </w:tc>
      </w:tr>
      <w:tr w:rsidR="00D55C34" w14:paraId="1C9FB8C1" w14:textId="77777777" w:rsidTr="00DD51B9">
        <w:trPr>
          <w:trHeight w:val="300"/>
        </w:trPr>
        <w:tc>
          <w:tcPr>
            <w:tcW w:w="2250" w:type="dxa"/>
            <w:tcBorders>
              <w:left w:val="nil"/>
              <w:bottom w:val="nil"/>
              <w:right w:val="nil"/>
            </w:tcBorders>
            <w:tcMar>
              <w:left w:w="105" w:type="dxa"/>
              <w:right w:w="105" w:type="dxa"/>
            </w:tcMar>
            <w:vAlign w:val="center"/>
          </w:tcPr>
          <w:p w14:paraId="474F186E" w14:textId="77777777" w:rsidR="00D55C34" w:rsidRDefault="00D55C34" w:rsidP="00D55C34">
            <w:pPr>
              <w:jc w:val="both"/>
              <w:rPr>
                <w:color w:val="000000" w:themeColor="text1"/>
                <w:sz w:val="23"/>
                <w:szCs w:val="23"/>
              </w:rPr>
            </w:pPr>
            <w:r w:rsidRPr="72D469A2">
              <w:rPr>
                <w:color w:val="000000" w:themeColor="text1"/>
                <w:sz w:val="23"/>
                <w:szCs w:val="23"/>
              </w:rPr>
              <w:t>Tamat SD/sederajat</w:t>
            </w:r>
          </w:p>
        </w:tc>
        <w:tc>
          <w:tcPr>
            <w:tcW w:w="2250" w:type="dxa"/>
            <w:tcBorders>
              <w:left w:val="nil"/>
              <w:bottom w:val="nil"/>
              <w:right w:val="nil"/>
            </w:tcBorders>
            <w:tcMar>
              <w:left w:w="105" w:type="dxa"/>
              <w:right w:w="105" w:type="dxa"/>
            </w:tcMar>
            <w:vAlign w:val="center"/>
          </w:tcPr>
          <w:p w14:paraId="4068FC1E" w14:textId="77777777" w:rsidR="00D55C34" w:rsidRDefault="00D55C34" w:rsidP="00D55C34">
            <w:pPr>
              <w:jc w:val="both"/>
              <w:rPr>
                <w:sz w:val="23"/>
                <w:szCs w:val="23"/>
              </w:rPr>
            </w:pPr>
            <w:r w:rsidRPr="72D469A2">
              <w:rPr>
                <w:sz w:val="23"/>
                <w:szCs w:val="23"/>
              </w:rPr>
              <w:t>661</w:t>
            </w:r>
          </w:p>
        </w:tc>
        <w:tc>
          <w:tcPr>
            <w:tcW w:w="2250" w:type="dxa"/>
            <w:tcBorders>
              <w:left w:val="nil"/>
              <w:bottom w:val="nil"/>
              <w:right w:val="nil"/>
            </w:tcBorders>
            <w:tcMar>
              <w:left w:w="105" w:type="dxa"/>
              <w:right w:w="105" w:type="dxa"/>
            </w:tcMar>
            <w:vAlign w:val="center"/>
          </w:tcPr>
          <w:p w14:paraId="169CE1AB" w14:textId="77777777" w:rsidR="00D55C34" w:rsidRDefault="00D55C34" w:rsidP="00D55C34">
            <w:pPr>
              <w:jc w:val="both"/>
              <w:rPr>
                <w:sz w:val="23"/>
                <w:szCs w:val="23"/>
              </w:rPr>
            </w:pPr>
            <w:r w:rsidRPr="72D469A2">
              <w:rPr>
                <w:sz w:val="23"/>
                <w:szCs w:val="23"/>
              </w:rPr>
              <w:t>647</w:t>
            </w:r>
          </w:p>
        </w:tc>
        <w:tc>
          <w:tcPr>
            <w:tcW w:w="2250" w:type="dxa"/>
            <w:tcBorders>
              <w:left w:val="nil"/>
              <w:bottom w:val="nil"/>
              <w:right w:val="nil"/>
            </w:tcBorders>
            <w:tcMar>
              <w:left w:w="105" w:type="dxa"/>
              <w:right w:w="105" w:type="dxa"/>
            </w:tcMar>
            <w:vAlign w:val="center"/>
          </w:tcPr>
          <w:p w14:paraId="1B8A1DA3" w14:textId="77777777" w:rsidR="00D55C34" w:rsidRDefault="00D55C34" w:rsidP="00D55C34">
            <w:pPr>
              <w:jc w:val="both"/>
              <w:rPr>
                <w:sz w:val="23"/>
                <w:szCs w:val="23"/>
              </w:rPr>
            </w:pPr>
            <w:r w:rsidRPr="72D469A2">
              <w:rPr>
                <w:sz w:val="23"/>
                <w:szCs w:val="23"/>
              </w:rPr>
              <w:t>1.308</w:t>
            </w:r>
          </w:p>
        </w:tc>
      </w:tr>
      <w:tr w:rsidR="00D55C34" w14:paraId="3D629210" w14:textId="77777777" w:rsidTr="00DD51B9">
        <w:trPr>
          <w:trHeight w:val="300"/>
        </w:trPr>
        <w:tc>
          <w:tcPr>
            <w:tcW w:w="2250" w:type="dxa"/>
            <w:tcBorders>
              <w:top w:val="nil"/>
              <w:left w:val="nil"/>
              <w:bottom w:val="nil"/>
              <w:right w:val="nil"/>
            </w:tcBorders>
            <w:tcMar>
              <w:left w:w="105" w:type="dxa"/>
              <w:right w:w="105" w:type="dxa"/>
            </w:tcMar>
            <w:vAlign w:val="center"/>
          </w:tcPr>
          <w:p w14:paraId="367F82FB" w14:textId="77777777" w:rsidR="00D55C34" w:rsidRDefault="00D55C34" w:rsidP="00D55C34">
            <w:pPr>
              <w:jc w:val="both"/>
              <w:rPr>
                <w:color w:val="000000" w:themeColor="text1"/>
                <w:sz w:val="23"/>
                <w:szCs w:val="23"/>
              </w:rPr>
            </w:pPr>
            <w:r w:rsidRPr="72D469A2">
              <w:rPr>
                <w:color w:val="000000" w:themeColor="text1"/>
                <w:sz w:val="23"/>
                <w:szCs w:val="23"/>
              </w:rPr>
              <w:t>Tamat SMP/sederajat</w:t>
            </w:r>
          </w:p>
        </w:tc>
        <w:tc>
          <w:tcPr>
            <w:tcW w:w="2250" w:type="dxa"/>
            <w:tcBorders>
              <w:top w:val="nil"/>
              <w:left w:val="nil"/>
              <w:bottom w:val="nil"/>
              <w:right w:val="nil"/>
            </w:tcBorders>
            <w:tcMar>
              <w:left w:w="105" w:type="dxa"/>
              <w:right w:w="105" w:type="dxa"/>
            </w:tcMar>
            <w:vAlign w:val="center"/>
          </w:tcPr>
          <w:p w14:paraId="54D099DE" w14:textId="77777777" w:rsidR="00D55C34" w:rsidRDefault="00D55C34" w:rsidP="00D55C34">
            <w:pPr>
              <w:jc w:val="both"/>
              <w:rPr>
                <w:sz w:val="23"/>
                <w:szCs w:val="23"/>
              </w:rPr>
            </w:pPr>
            <w:r w:rsidRPr="72D469A2">
              <w:rPr>
                <w:sz w:val="23"/>
                <w:szCs w:val="23"/>
              </w:rPr>
              <w:t>496</w:t>
            </w:r>
          </w:p>
        </w:tc>
        <w:tc>
          <w:tcPr>
            <w:tcW w:w="2250" w:type="dxa"/>
            <w:tcBorders>
              <w:top w:val="nil"/>
              <w:left w:val="nil"/>
              <w:bottom w:val="nil"/>
              <w:right w:val="nil"/>
            </w:tcBorders>
            <w:tcMar>
              <w:left w:w="105" w:type="dxa"/>
              <w:right w:w="105" w:type="dxa"/>
            </w:tcMar>
            <w:vAlign w:val="center"/>
          </w:tcPr>
          <w:p w14:paraId="61ABCCD0" w14:textId="77777777" w:rsidR="00D55C34" w:rsidRDefault="00D55C34" w:rsidP="00D55C34">
            <w:pPr>
              <w:jc w:val="both"/>
              <w:rPr>
                <w:sz w:val="23"/>
                <w:szCs w:val="23"/>
              </w:rPr>
            </w:pPr>
            <w:r w:rsidRPr="72D469A2">
              <w:rPr>
                <w:sz w:val="23"/>
                <w:szCs w:val="23"/>
              </w:rPr>
              <w:t>489</w:t>
            </w:r>
          </w:p>
        </w:tc>
        <w:tc>
          <w:tcPr>
            <w:tcW w:w="2250" w:type="dxa"/>
            <w:tcBorders>
              <w:top w:val="nil"/>
              <w:left w:val="nil"/>
              <w:bottom w:val="nil"/>
              <w:right w:val="nil"/>
            </w:tcBorders>
            <w:tcMar>
              <w:left w:w="105" w:type="dxa"/>
              <w:right w:w="105" w:type="dxa"/>
            </w:tcMar>
            <w:vAlign w:val="center"/>
          </w:tcPr>
          <w:p w14:paraId="16DD285F" w14:textId="77777777" w:rsidR="00D55C34" w:rsidRDefault="00D55C34" w:rsidP="00D55C34">
            <w:pPr>
              <w:jc w:val="both"/>
              <w:rPr>
                <w:sz w:val="23"/>
                <w:szCs w:val="23"/>
              </w:rPr>
            </w:pPr>
            <w:r w:rsidRPr="72D469A2">
              <w:rPr>
                <w:sz w:val="23"/>
                <w:szCs w:val="23"/>
              </w:rPr>
              <w:t>985</w:t>
            </w:r>
          </w:p>
        </w:tc>
      </w:tr>
      <w:tr w:rsidR="00D55C34" w14:paraId="379BC9AB" w14:textId="77777777" w:rsidTr="00DD51B9">
        <w:trPr>
          <w:trHeight w:val="300"/>
        </w:trPr>
        <w:tc>
          <w:tcPr>
            <w:tcW w:w="2250" w:type="dxa"/>
            <w:tcBorders>
              <w:top w:val="nil"/>
              <w:left w:val="nil"/>
              <w:bottom w:val="nil"/>
              <w:right w:val="nil"/>
            </w:tcBorders>
            <w:tcMar>
              <w:left w:w="105" w:type="dxa"/>
              <w:right w:w="105" w:type="dxa"/>
            </w:tcMar>
            <w:vAlign w:val="center"/>
          </w:tcPr>
          <w:p w14:paraId="098A4995" w14:textId="77777777" w:rsidR="00D55C34" w:rsidRDefault="00D55C34" w:rsidP="00D55C34">
            <w:pPr>
              <w:jc w:val="both"/>
              <w:rPr>
                <w:color w:val="000000" w:themeColor="text1"/>
                <w:sz w:val="23"/>
                <w:szCs w:val="23"/>
              </w:rPr>
            </w:pPr>
            <w:r w:rsidRPr="72D469A2">
              <w:rPr>
                <w:color w:val="000000" w:themeColor="text1"/>
                <w:sz w:val="23"/>
                <w:szCs w:val="23"/>
              </w:rPr>
              <w:t>Tamat SMA/sederajat</w:t>
            </w:r>
          </w:p>
        </w:tc>
        <w:tc>
          <w:tcPr>
            <w:tcW w:w="2250" w:type="dxa"/>
            <w:tcBorders>
              <w:top w:val="nil"/>
              <w:left w:val="nil"/>
              <w:bottom w:val="nil"/>
              <w:right w:val="nil"/>
            </w:tcBorders>
            <w:tcMar>
              <w:left w:w="105" w:type="dxa"/>
              <w:right w:w="105" w:type="dxa"/>
            </w:tcMar>
            <w:vAlign w:val="center"/>
          </w:tcPr>
          <w:p w14:paraId="19357D79" w14:textId="77777777" w:rsidR="00D55C34" w:rsidRDefault="00D55C34" w:rsidP="00D55C34">
            <w:pPr>
              <w:jc w:val="both"/>
              <w:rPr>
                <w:sz w:val="23"/>
                <w:szCs w:val="23"/>
              </w:rPr>
            </w:pPr>
            <w:r w:rsidRPr="72D469A2">
              <w:rPr>
                <w:sz w:val="23"/>
                <w:szCs w:val="23"/>
              </w:rPr>
              <w:t>166</w:t>
            </w:r>
          </w:p>
        </w:tc>
        <w:tc>
          <w:tcPr>
            <w:tcW w:w="2250" w:type="dxa"/>
            <w:tcBorders>
              <w:top w:val="nil"/>
              <w:left w:val="nil"/>
              <w:bottom w:val="nil"/>
              <w:right w:val="nil"/>
            </w:tcBorders>
            <w:tcMar>
              <w:left w:w="105" w:type="dxa"/>
              <w:right w:w="105" w:type="dxa"/>
            </w:tcMar>
            <w:vAlign w:val="center"/>
          </w:tcPr>
          <w:p w14:paraId="341B421B" w14:textId="77777777" w:rsidR="00D55C34" w:rsidRDefault="00D55C34" w:rsidP="00D55C34">
            <w:pPr>
              <w:jc w:val="both"/>
              <w:rPr>
                <w:sz w:val="23"/>
                <w:szCs w:val="23"/>
              </w:rPr>
            </w:pPr>
            <w:r w:rsidRPr="72D469A2">
              <w:rPr>
                <w:sz w:val="23"/>
                <w:szCs w:val="23"/>
              </w:rPr>
              <w:t>163</w:t>
            </w:r>
          </w:p>
        </w:tc>
        <w:tc>
          <w:tcPr>
            <w:tcW w:w="2250" w:type="dxa"/>
            <w:tcBorders>
              <w:top w:val="nil"/>
              <w:left w:val="nil"/>
              <w:bottom w:val="nil"/>
              <w:right w:val="nil"/>
            </w:tcBorders>
            <w:tcMar>
              <w:left w:w="105" w:type="dxa"/>
              <w:right w:w="105" w:type="dxa"/>
            </w:tcMar>
            <w:vAlign w:val="center"/>
          </w:tcPr>
          <w:p w14:paraId="14C3D3A9" w14:textId="77777777" w:rsidR="00D55C34" w:rsidRDefault="00D55C34" w:rsidP="00D55C34">
            <w:pPr>
              <w:jc w:val="both"/>
              <w:rPr>
                <w:sz w:val="23"/>
                <w:szCs w:val="23"/>
              </w:rPr>
            </w:pPr>
            <w:r w:rsidRPr="72D469A2">
              <w:rPr>
                <w:sz w:val="23"/>
                <w:szCs w:val="23"/>
              </w:rPr>
              <w:t>329</w:t>
            </w:r>
          </w:p>
        </w:tc>
      </w:tr>
      <w:tr w:rsidR="00D55C34" w14:paraId="64F0A6BE" w14:textId="77777777" w:rsidTr="00DD51B9">
        <w:trPr>
          <w:trHeight w:val="300"/>
        </w:trPr>
        <w:tc>
          <w:tcPr>
            <w:tcW w:w="2250" w:type="dxa"/>
            <w:tcBorders>
              <w:top w:val="nil"/>
              <w:left w:val="nil"/>
              <w:bottom w:val="nil"/>
              <w:right w:val="nil"/>
            </w:tcBorders>
            <w:tcMar>
              <w:left w:w="105" w:type="dxa"/>
              <w:right w:w="105" w:type="dxa"/>
            </w:tcMar>
            <w:vAlign w:val="center"/>
          </w:tcPr>
          <w:p w14:paraId="6E9485B3" w14:textId="77777777" w:rsidR="00D55C34" w:rsidRDefault="00D55C34" w:rsidP="00D55C34">
            <w:pPr>
              <w:jc w:val="both"/>
              <w:rPr>
                <w:color w:val="000000" w:themeColor="text1"/>
                <w:sz w:val="23"/>
                <w:szCs w:val="23"/>
              </w:rPr>
            </w:pPr>
            <w:r w:rsidRPr="72D469A2">
              <w:rPr>
                <w:color w:val="000000" w:themeColor="text1"/>
                <w:sz w:val="23"/>
                <w:szCs w:val="23"/>
              </w:rPr>
              <w:t>Tamat D-1/sederajat</w:t>
            </w:r>
          </w:p>
        </w:tc>
        <w:tc>
          <w:tcPr>
            <w:tcW w:w="2250" w:type="dxa"/>
            <w:tcBorders>
              <w:top w:val="nil"/>
              <w:left w:val="nil"/>
              <w:bottom w:val="nil"/>
              <w:right w:val="nil"/>
            </w:tcBorders>
            <w:tcMar>
              <w:left w:w="105" w:type="dxa"/>
              <w:right w:w="105" w:type="dxa"/>
            </w:tcMar>
            <w:vAlign w:val="center"/>
          </w:tcPr>
          <w:p w14:paraId="52DA2966" w14:textId="77777777" w:rsidR="00D55C34" w:rsidRDefault="00D55C34" w:rsidP="00D55C34">
            <w:pPr>
              <w:jc w:val="both"/>
              <w:rPr>
                <w:sz w:val="23"/>
                <w:szCs w:val="23"/>
              </w:rPr>
            </w:pPr>
            <w:r w:rsidRPr="72D469A2">
              <w:rPr>
                <w:sz w:val="23"/>
                <w:szCs w:val="23"/>
              </w:rPr>
              <w:t>24</w:t>
            </w:r>
          </w:p>
        </w:tc>
        <w:tc>
          <w:tcPr>
            <w:tcW w:w="2250" w:type="dxa"/>
            <w:tcBorders>
              <w:top w:val="nil"/>
              <w:left w:val="nil"/>
              <w:bottom w:val="nil"/>
              <w:right w:val="nil"/>
            </w:tcBorders>
            <w:tcMar>
              <w:left w:w="105" w:type="dxa"/>
              <w:right w:w="105" w:type="dxa"/>
            </w:tcMar>
            <w:vAlign w:val="center"/>
          </w:tcPr>
          <w:p w14:paraId="1673142F" w14:textId="77777777" w:rsidR="00D55C34" w:rsidRDefault="00D55C34" w:rsidP="00D55C34">
            <w:pPr>
              <w:jc w:val="both"/>
              <w:rPr>
                <w:sz w:val="23"/>
                <w:szCs w:val="23"/>
              </w:rPr>
            </w:pPr>
            <w:r w:rsidRPr="72D469A2">
              <w:rPr>
                <w:sz w:val="23"/>
                <w:szCs w:val="23"/>
              </w:rPr>
              <w:t>27</w:t>
            </w:r>
          </w:p>
        </w:tc>
        <w:tc>
          <w:tcPr>
            <w:tcW w:w="2250" w:type="dxa"/>
            <w:tcBorders>
              <w:top w:val="nil"/>
              <w:left w:val="nil"/>
              <w:bottom w:val="nil"/>
              <w:right w:val="nil"/>
            </w:tcBorders>
            <w:tcMar>
              <w:left w:w="105" w:type="dxa"/>
              <w:right w:w="105" w:type="dxa"/>
            </w:tcMar>
            <w:vAlign w:val="center"/>
          </w:tcPr>
          <w:p w14:paraId="57DA18A7" w14:textId="77777777" w:rsidR="00D55C34" w:rsidRDefault="00D55C34" w:rsidP="00D55C34">
            <w:pPr>
              <w:jc w:val="both"/>
              <w:rPr>
                <w:sz w:val="23"/>
                <w:szCs w:val="23"/>
              </w:rPr>
            </w:pPr>
            <w:r w:rsidRPr="72D469A2">
              <w:rPr>
                <w:sz w:val="23"/>
                <w:szCs w:val="23"/>
              </w:rPr>
              <w:t>51</w:t>
            </w:r>
          </w:p>
        </w:tc>
      </w:tr>
      <w:tr w:rsidR="00D55C34" w14:paraId="54A0AF78" w14:textId="77777777" w:rsidTr="00DD51B9">
        <w:trPr>
          <w:trHeight w:val="300"/>
        </w:trPr>
        <w:tc>
          <w:tcPr>
            <w:tcW w:w="2250" w:type="dxa"/>
            <w:tcBorders>
              <w:top w:val="nil"/>
              <w:left w:val="nil"/>
              <w:bottom w:val="nil"/>
              <w:right w:val="nil"/>
            </w:tcBorders>
            <w:tcMar>
              <w:left w:w="105" w:type="dxa"/>
              <w:right w:w="105" w:type="dxa"/>
            </w:tcMar>
            <w:vAlign w:val="center"/>
          </w:tcPr>
          <w:p w14:paraId="7F39AC53" w14:textId="77777777" w:rsidR="00D55C34" w:rsidRDefault="00D55C34" w:rsidP="00D55C34">
            <w:pPr>
              <w:jc w:val="both"/>
              <w:rPr>
                <w:color w:val="000000" w:themeColor="text1"/>
                <w:sz w:val="23"/>
                <w:szCs w:val="23"/>
              </w:rPr>
            </w:pPr>
            <w:r w:rsidRPr="72D469A2">
              <w:rPr>
                <w:color w:val="000000" w:themeColor="text1"/>
                <w:sz w:val="23"/>
                <w:szCs w:val="23"/>
              </w:rPr>
              <w:t>Tamat D-2/sederajat</w:t>
            </w:r>
          </w:p>
        </w:tc>
        <w:tc>
          <w:tcPr>
            <w:tcW w:w="2250" w:type="dxa"/>
            <w:tcBorders>
              <w:top w:val="nil"/>
              <w:left w:val="nil"/>
              <w:bottom w:val="nil"/>
              <w:right w:val="nil"/>
            </w:tcBorders>
            <w:tcMar>
              <w:left w:w="105" w:type="dxa"/>
              <w:right w:w="105" w:type="dxa"/>
            </w:tcMar>
            <w:vAlign w:val="center"/>
          </w:tcPr>
          <w:p w14:paraId="6294DC2B" w14:textId="77777777" w:rsidR="00D55C34" w:rsidRDefault="00D55C34" w:rsidP="00D55C34">
            <w:pPr>
              <w:jc w:val="both"/>
              <w:rPr>
                <w:sz w:val="23"/>
                <w:szCs w:val="23"/>
              </w:rPr>
            </w:pPr>
            <w:r w:rsidRPr="72D469A2">
              <w:rPr>
                <w:sz w:val="23"/>
                <w:szCs w:val="23"/>
              </w:rPr>
              <w:t>14</w:t>
            </w:r>
          </w:p>
        </w:tc>
        <w:tc>
          <w:tcPr>
            <w:tcW w:w="2250" w:type="dxa"/>
            <w:tcBorders>
              <w:top w:val="nil"/>
              <w:left w:val="nil"/>
              <w:bottom w:val="nil"/>
              <w:right w:val="nil"/>
            </w:tcBorders>
            <w:tcMar>
              <w:left w:w="105" w:type="dxa"/>
              <w:right w:w="105" w:type="dxa"/>
            </w:tcMar>
            <w:vAlign w:val="center"/>
          </w:tcPr>
          <w:p w14:paraId="03CF4CBE" w14:textId="77777777" w:rsidR="00D55C34" w:rsidRDefault="00D55C34" w:rsidP="00D55C34">
            <w:pPr>
              <w:jc w:val="both"/>
              <w:rPr>
                <w:sz w:val="23"/>
                <w:szCs w:val="23"/>
              </w:rPr>
            </w:pPr>
            <w:r w:rsidRPr="72D469A2">
              <w:rPr>
                <w:sz w:val="23"/>
                <w:szCs w:val="23"/>
              </w:rPr>
              <w:t>15</w:t>
            </w:r>
          </w:p>
        </w:tc>
        <w:tc>
          <w:tcPr>
            <w:tcW w:w="2250" w:type="dxa"/>
            <w:tcBorders>
              <w:top w:val="nil"/>
              <w:left w:val="nil"/>
              <w:bottom w:val="nil"/>
              <w:right w:val="nil"/>
            </w:tcBorders>
            <w:tcMar>
              <w:left w:w="105" w:type="dxa"/>
              <w:right w:w="105" w:type="dxa"/>
            </w:tcMar>
            <w:vAlign w:val="center"/>
          </w:tcPr>
          <w:p w14:paraId="42BFD6D0" w14:textId="77777777" w:rsidR="00D55C34" w:rsidRDefault="00D55C34" w:rsidP="00D55C34">
            <w:pPr>
              <w:jc w:val="both"/>
              <w:rPr>
                <w:sz w:val="23"/>
                <w:szCs w:val="23"/>
              </w:rPr>
            </w:pPr>
            <w:r w:rsidRPr="72D469A2">
              <w:rPr>
                <w:sz w:val="23"/>
                <w:szCs w:val="23"/>
              </w:rPr>
              <w:t>29</w:t>
            </w:r>
          </w:p>
        </w:tc>
      </w:tr>
      <w:tr w:rsidR="00D55C34" w14:paraId="0270FA40" w14:textId="77777777" w:rsidTr="00DD51B9">
        <w:trPr>
          <w:trHeight w:val="300"/>
        </w:trPr>
        <w:tc>
          <w:tcPr>
            <w:tcW w:w="2250" w:type="dxa"/>
            <w:tcBorders>
              <w:top w:val="nil"/>
              <w:left w:val="nil"/>
              <w:bottom w:val="nil"/>
              <w:right w:val="nil"/>
            </w:tcBorders>
            <w:tcMar>
              <w:left w:w="105" w:type="dxa"/>
              <w:right w:w="105" w:type="dxa"/>
            </w:tcMar>
            <w:vAlign w:val="center"/>
          </w:tcPr>
          <w:p w14:paraId="33787A7E" w14:textId="77777777" w:rsidR="00D55C34" w:rsidRDefault="00D55C34" w:rsidP="00D55C34">
            <w:pPr>
              <w:jc w:val="both"/>
              <w:rPr>
                <w:color w:val="000000" w:themeColor="text1"/>
                <w:sz w:val="23"/>
                <w:szCs w:val="23"/>
              </w:rPr>
            </w:pPr>
            <w:r w:rsidRPr="72D469A2">
              <w:rPr>
                <w:color w:val="000000" w:themeColor="text1"/>
                <w:sz w:val="23"/>
                <w:szCs w:val="23"/>
              </w:rPr>
              <w:t>Tamat D-3/sederajat</w:t>
            </w:r>
          </w:p>
        </w:tc>
        <w:tc>
          <w:tcPr>
            <w:tcW w:w="2250" w:type="dxa"/>
            <w:tcBorders>
              <w:top w:val="nil"/>
              <w:left w:val="nil"/>
              <w:bottom w:val="nil"/>
              <w:right w:val="nil"/>
            </w:tcBorders>
            <w:tcMar>
              <w:left w:w="105" w:type="dxa"/>
              <w:right w:w="105" w:type="dxa"/>
            </w:tcMar>
            <w:vAlign w:val="center"/>
          </w:tcPr>
          <w:p w14:paraId="2FFFFCD4" w14:textId="77777777" w:rsidR="00D55C34" w:rsidRDefault="00D55C34" w:rsidP="00D55C34">
            <w:pPr>
              <w:jc w:val="both"/>
              <w:rPr>
                <w:sz w:val="23"/>
                <w:szCs w:val="23"/>
              </w:rPr>
            </w:pPr>
            <w:r w:rsidRPr="72D469A2">
              <w:rPr>
                <w:sz w:val="23"/>
                <w:szCs w:val="23"/>
              </w:rPr>
              <w:t>15</w:t>
            </w:r>
          </w:p>
        </w:tc>
        <w:tc>
          <w:tcPr>
            <w:tcW w:w="2250" w:type="dxa"/>
            <w:tcBorders>
              <w:top w:val="nil"/>
              <w:left w:val="nil"/>
              <w:bottom w:val="nil"/>
              <w:right w:val="nil"/>
            </w:tcBorders>
            <w:tcMar>
              <w:left w:w="105" w:type="dxa"/>
              <w:right w:w="105" w:type="dxa"/>
            </w:tcMar>
            <w:vAlign w:val="center"/>
          </w:tcPr>
          <w:p w14:paraId="0A932EAE" w14:textId="77777777" w:rsidR="00D55C34" w:rsidRDefault="00D55C34" w:rsidP="00D55C34">
            <w:pPr>
              <w:jc w:val="both"/>
              <w:rPr>
                <w:sz w:val="23"/>
                <w:szCs w:val="23"/>
              </w:rPr>
            </w:pPr>
            <w:r w:rsidRPr="72D469A2">
              <w:rPr>
                <w:sz w:val="23"/>
                <w:szCs w:val="23"/>
              </w:rPr>
              <w:t>17</w:t>
            </w:r>
          </w:p>
        </w:tc>
        <w:tc>
          <w:tcPr>
            <w:tcW w:w="2250" w:type="dxa"/>
            <w:tcBorders>
              <w:top w:val="nil"/>
              <w:left w:val="nil"/>
              <w:bottom w:val="nil"/>
              <w:right w:val="nil"/>
            </w:tcBorders>
            <w:tcMar>
              <w:left w:w="105" w:type="dxa"/>
              <w:right w:w="105" w:type="dxa"/>
            </w:tcMar>
            <w:vAlign w:val="center"/>
          </w:tcPr>
          <w:p w14:paraId="4B727EA2" w14:textId="77777777" w:rsidR="00D55C34" w:rsidRDefault="00D55C34" w:rsidP="00D55C34">
            <w:pPr>
              <w:jc w:val="both"/>
              <w:rPr>
                <w:sz w:val="23"/>
                <w:szCs w:val="23"/>
              </w:rPr>
            </w:pPr>
            <w:r w:rsidRPr="72D469A2">
              <w:rPr>
                <w:sz w:val="23"/>
                <w:szCs w:val="23"/>
              </w:rPr>
              <w:t>32</w:t>
            </w:r>
          </w:p>
        </w:tc>
      </w:tr>
      <w:tr w:rsidR="00D55C34" w14:paraId="554CB5E2" w14:textId="77777777" w:rsidTr="00DD51B9">
        <w:trPr>
          <w:trHeight w:val="300"/>
        </w:trPr>
        <w:tc>
          <w:tcPr>
            <w:tcW w:w="2250" w:type="dxa"/>
            <w:tcBorders>
              <w:top w:val="nil"/>
              <w:left w:val="nil"/>
              <w:bottom w:val="nil"/>
              <w:right w:val="nil"/>
            </w:tcBorders>
            <w:tcMar>
              <w:left w:w="105" w:type="dxa"/>
              <w:right w:w="105" w:type="dxa"/>
            </w:tcMar>
            <w:vAlign w:val="center"/>
          </w:tcPr>
          <w:p w14:paraId="433D2438" w14:textId="77777777" w:rsidR="00D55C34" w:rsidRDefault="00D55C34" w:rsidP="00D55C34">
            <w:pPr>
              <w:jc w:val="both"/>
              <w:rPr>
                <w:color w:val="000000" w:themeColor="text1"/>
                <w:sz w:val="23"/>
                <w:szCs w:val="23"/>
              </w:rPr>
            </w:pPr>
            <w:r w:rsidRPr="72D469A2">
              <w:rPr>
                <w:color w:val="000000" w:themeColor="text1"/>
                <w:sz w:val="23"/>
                <w:szCs w:val="23"/>
              </w:rPr>
              <w:t>Tamat S-1/sederajat</w:t>
            </w:r>
          </w:p>
        </w:tc>
        <w:tc>
          <w:tcPr>
            <w:tcW w:w="2250" w:type="dxa"/>
            <w:tcBorders>
              <w:top w:val="nil"/>
              <w:left w:val="nil"/>
              <w:bottom w:val="nil"/>
              <w:right w:val="nil"/>
            </w:tcBorders>
            <w:tcMar>
              <w:left w:w="105" w:type="dxa"/>
              <w:right w:w="105" w:type="dxa"/>
            </w:tcMar>
            <w:vAlign w:val="center"/>
          </w:tcPr>
          <w:p w14:paraId="1BA35050" w14:textId="77777777" w:rsidR="00D55C34" w:rsidRDefault="00D55C34" w:rsidP="00D55C34">
            <w:pPr>
              <w:jc w:val="both"/>
              <w:rPr>
                <w:sz w:val="23"/>
                <w:szCs w:val="23"/>
              </w:rPr>
            </w:pPr>
            <w:r w:rsidRPr="72D469A2">
              <w:rPr>
                <w:sz w:val="23"/>
                <w:szCs w:val="23"/>
              </w:rPr>
              <w:t>16</w:t>
            </w:r>
          </w:p>
        </w:tc>
        <w:tc>
          <w:tcPr>
            <w:tcW w:w="2250" w:type="dxa"/>
            <w:tcBorders>
              <w:top w:val="nil"/>
              <w:left w:val="nil"/>
              <w:bottom w:val="nil"/>
              <w:right w:val="nil"/>
            </w:tcBorders>
            <w:tcMar>
              <w:left w:w="105" w:type="dxa"/>
              <w:right w:w="105" w:type="dxa"/>
            </w:tcMar>
            <w:vAlign w:val="center"/>
          </w:tcPr>
          <w:p w14:paraId="634CE0FB" w14:textId="77777777" w:rsidR="00D55C34" w:rsidRDefault="00D55C34" w:rsidP="00D55C34">
            <w:pPr>
              <w:jc w:val="both"/>
              <w:rPr>
                <w:sz w:val="23"/>
                <w:szCs w:val="23"/>
              </w:rPr>
            </w:pPr>
            <w:r w:rsidRPr="72D469A2">
              <w:rPr>
                <w:sz w:val="23"/>
                <w:szCs w:val="23"/>
              </w:rPr>
              <w:t>12</w:t>
            </w:r>
          </w:p>
        </w:tc>
        <w:tc>
          <w:tcPr>
            <w:tcW w:w="2250" w:type="dxa"/>
            <w:tcBorders>
              <w:top w:val="nil"/>
              <w:left w:val="nil"/>
              <w:bottom w:val="nil"/>
              <w:right w:val="nil"/>
            </w:tcBorders>
            <w:tcMar>
              <w:left w:w="105" w:type="dxa"/>
              <w:right w:w="105" w:type="dxa"/>
            </w:tcMar>
            <w:vAlign w:val="center"/>
          </w:tcPr>
          <w:p w14:paraId="175FE7CF" w14:textId="77777777" w:rsidR="00D55C34" w:rsidRDefault="00D55C34" w:rsidP="00D55C34">
            <w:pPr>
              <w:jc w:val="both"/>
              <w:rPr>
                <w:sz w:val="23"/>
                <w:szCs w:val="23"/>
              </w:rPr>
            </w:pPr>
            <w:r w:rsidRPr="72D469A2">
              <w:rPr>
                <w:sz w:val="23"/>
                <w:szCs w:val="23"/>
              </w:rPr>
              <w:t>28</w:t>
            </w:r>
          </w:p>
        </w:tc>
      </w:tr>
      <w:tr w:rsidR="00D55C34" w14:paraId="032A0A6F" w14:textId="77777777" w:rsidTr="00DD51B9">
        <w:trPr>
          <w:trHeight w:val="300"/>
        </w:trPr>
        <w:tc>
          <w:tcPr>
            <w:tcW w:w="2250" w:type="dxa"/>
            <w:tcBorders>
              <w:top w:val="nil"/>
              <w:left w:val="nil"/>
              <w:right w:val="nil"/>
            </w:tcBorders>
            <w:tcMar>
              <w:left w:w="105" w:type="dxa"/>
              <w:right w:w="105" w:type="dxa"/>
            </w:tcMar>
            <w:vAlign w:val="center"/>
          </w:tcPr>
          <w:p w14:paraId="7AEA7617" w14:textId="77777777" w:rsidR="00D55C34" w:rsidRDefault="00D55C34" w:rsidP="00D55C34">
            <w:pPr>
              <w:jc w:val="both"/>
              <w:rPr>
                <w:color w:val="000000" w:themeColor="text1"/>
                <w:sz w:val="23"/>
                <w:szCs w:val="23"/>
              </w:rPr>
            </w:pPr>
            <w:r w:rsidRPr="72D469A2">
              <w:rPr>
                <w:color w:val="000000" w:themeColor="text1"/>
                <w:sz w:val="23"/>
                <w:szCs w:val="23"/>
              </w:rPr>
              <w:t>Tamat S-2/sederajat</w:t>
            </w:r>
          </w:p>
        </w:tc>
        <w:tc>
          <w:tcPr>
            <w:tcW w:w="2250" w:type="dxa"/>
            <w:tcBorders>
              <w:top w:val="nil"/>
              <w:left w:val="nil"/>
              <w:right w:val="nil"/>
            </w:tcBorders>
            <w:tcMar>
              <w:left w:w="105" w:type="dxa"/>
              <w:right w:w="105" w:type="dxa"/>
            </w:tcMar>
            <w:vAlign w:val="center"/>
          </w:tcPr>
          <w:p w14:paraId="0FC14C24" w14:textId="77777777" w:rsidR="00D55C34" w:rsidRDefault="00D55C34" w:rsidP="00D55C34">
            <w:pPr>
              <w:jc w:val="both"/>
              <w:rPr>
                <w:sz w:val="23"/>
                <w:szCs w:val="23"/>
              </w:rPr>
            </w:pPr>
            <w:r w:rsidRPr="72D469A2">
              <w:rPr>
                <w:sz w:val="23"/>
                <w:szCs w:val="23"/>
              </w:rPr>
              <w:t>2</w:t>
            </w:r>
          </w:p>
        </w:tc>
        <w:tc>
          <w:tcPr>
            <w:tcW w:w="2250" w:type="dxa"/>
            <w:tcBorders>
              <w:top w:val="nil"/>
              <w:left w:val="nil"/>
              <w:right w:val="nil"/>
            </w:tcBorders>
            <w:tcMar>
              <w:left w:w="105" w:type="dxa"/>
              <w:right w:w="105" w:type="dxa"/>
            </w:tcMar>
            <w:vAlign w:val="center"/>
          </w:tcPr>
          <w:p w14:paraId="0592B741" w14:textId="77777777" w:rsidR="00D55C34" w:rsidRDefault="00D55C34" w:rsidP="00D55C34">
            <w:pPr>
              <w:jc w:val="both"/>
              <w:rPr>
                <w:sz w:val="23"/>
                <w:szCs w:val="23"/>
              </w:rPr>
            </w:pPr>
            <w:r w:rsidRPr="72D469A2">
              <w:rPr>
                <w:sz w:val="23"/>
                <w:szCs w:val="23"/>
              </w:rPr>
              <w:t>0</w:t>
            </w:r>
          </w:p>
        </w:tc>
        <w:tc>
          <w:tcPr>
            <w:tcW w:w="2250" w:type="dxa"/>
            <w:tcBorders>
              <w:top w:val="nil"/>
              <w:left w:val="nil"/>
              <w:right w:val="nil"/>
            </w:tcBorders>
            <w:tcMar>
              <w:left w:w="105" w:type="dxa"/>
              <w:right w:w="105" w:type="dxa"/>
            </w:tcMar>
            <w:vAlign w:val="center"/>
          </w:tcPr>
          <w:p w14:paraId="688CF89A" w14:textId="77777777" w:rsidR="00D55C34" w:rsidRDefault="00D55C34" w:rsidP="00D55C34">
            <w:pPr>
              <w:jc w:val="both"/>
              <w:rPr>
                <w:sz w:val="23"/>
                <w:szCs w:val="23"/>
              </w:rPr>
            </w:pPr>
            <w:r w:rsidRPr="72D469A2">
              <w:rPr>
                <w:sz w:val="23"/>
                <w:szCs w:val="23"/>
              </w:rPr>
              <w:t>2</w:t>
            </w:r>
          </w:p>
        </w:tc>
      </w:tr>
      <w:tr w:rsidR="00D55C34" w14:paraId="66561CB8" w14:textId="77777777" w:rsidTr="00DD51B9">
        <w:trPr>
          <w:trHeight w:val="300"/>
        </w:trPr>
        <w:tc>
          <w:tcPr>
            <w:tcW w:w="2250" w:type="dxa"/>
            <w:tcBorders>
              <w:left w:val="nil"/>
              <w:right w:val="nil"/>
            </w:tcBorders>
            <w:tcMar>
              <w:left w:w="105" w:type="dxa"/>
              <w:right w:w="105" w:type="dxa"/>
            </w:tcMar>
            <w:vAlign w:val="center"/>
          </w:tcPr>
          <w:p w14:paraId="7EDEF9AB" w14:textId="77777777" w:rsidR="00D55C34" w:rsidRDefault="00D55C34" w:rsidP="00D55C34">
            <w:pPr>
              <w:jc w:val="both"/>
              <w:rPr>
                <w:sz w:val="23"/>
                <w:szCs w:val="23"/>
              </w:rPr>
            </w:pPr>
            <w:r w:rsidRPr="72D469A2">
              <w:rPr>
                <w:sz w:val="23"/>
                <w:szCs w:val="23"/>
              </w:rPr>
              <w:t>Jumlah Total (orang)</w:t>
            </w:r>
          </w:p>
        </w:tc>
        <w:tc>
          <w:tcPr>
            <w:tcW w:w="2250" w:type="dxa"/>
            <w:tcBorders>
              <w:left w:val="nil"/>
              <w:right w:val="nil"/>
            </w:tcBorders>
            <w:tcMar>
              <w:left w:w="105" w:type="dxa"/>
              <w:right w:w="105" w:type="dxa"/>
            </w:tcMar>
            <w:vAlign w:val="center"/>
          </w:tcPr>
          <w:p w14:paraId="4B1D21EA" w14:textId="77777777" w:rsidR="00D55C34" w:rsidRDefault="00D55C34" w:rsidP="00D55C34">
            <w:pPr>
              <w:jc w:val="both"/>
              <w:rPr>
                <w:sz w:val="23"/>
                <w:szCs w:val="23"/>
              </w:rPr>
            </w:pPr>
            <w:r w:rsidRPr="72D469A2">
              <w:rPr>
                <w:sz w:val="23"/>
                <w:szCs w:val="23"/>
              </w:rPr>
              <w:t>1.394</w:t>
            </w:r>
          </w:p>
        </w:tc>
        <w:tc>
          <w:tcPr>
            <w:tcW w:w="2250" w:type="dxa"/>
            <w:tcBorders>
              <w:left w:val="nil"/>
              <w:right w:val="nil"/>
            </w:tcBorders>
            <w:tcMar>
              <w:left w:w="105" w:type="dxa"/>
              <w:right w:w="105" w:type="dxa"/>
            </w:tcMar>
            <w:vAlign w:val="center"/>
          </w:tcPr>
          <w:p w14:paraId="37AAE41A" w14:textId="77777777" w:rsidR="00D55C34" w:rsidRDefault="00D55C34" w:rsidP="00D55C34">
            <w:pPr>
              <w:jc w:val="both"/>
              <w:rPr>
                <w:sz w:val="23"/>
                <w:szCs w:val="23"/>
              </w:rPr>
            </w:pPr>
            <w:r w:rsidRPr="72D469A2">
              <w:rPr>
                <w:sz w:val="23"/>
                <w:szCs w:val="23"/>
              </w:rPr>
              <w:t>1.370</w:t>
            </w:r>
          </w:p>
        </w:tc>
        <w:tc>
          <w:tcPr>
            <w:tcW w:w="2250" w:type="dxa"/>
            <w:tcBorders>
              <w:left w:val="nil"/>
              <w:right w:val="nil"/>
            </w:tcBorders>
            <w:tcMar>
              <w:left w:w="105" w:type="dxa"/>
              <w:right w:w="105" w:type="dxa"/>
            </w:tcMar>
            <w:vAlign w:val="center"/>
          </w:tcPr>
          <w:p w14:paraId="31FD87F9" w14:textId="77777777" w:rsidR="00D55C34" w:rsidRDefault="00D55C34" w:rsidP="00D55C34">
            <w:pPr>
              <w:jc w:val="both"/>
              <w:rPr>
                <w:sz w:val="23"/>
                <w:szCs w:val="23"/>
              </w:rPr>
            </w:pPr>
            <w:r w:rsidRPr="72D469A2">
              <w:rPr>
                <w:sz w:val="23"/>
                <w:szCs w:val="23"/>
              </w:rPr>
              <w:t>2.764</w:t>
            </w:r>
          </w:p>
        </w:tc>
      </w:tr>
    </w:tbl>
    <w:p w14:paraId="1098A0B4" w14:textId="77777777" w:rsidR="00D55C34" w:rsidRPr="001222B8" w:rsidRDefault="00D55C34" w:rsidP="00D55C34">
      <w:pPr>
        <w:spacing w:after="0"/>
        <w:jc w:val="center"/>
        <w:rPr>
          <w:rFonts w:ascii="Times New Roman" w:eastAsia="Times New Roman" w:hAnsi="Times New Roman"/>
          <w:color w:val="000000" w:themeColor="text1"/>
        </w:rPr>
      </w:pPr>
      <w:r w:rsidRPr="72D469A2">
        <w:rPr>
          <w:rFonts w:ascii="Times New Roman" w:eastAsia="Times New Roman" w:hAnsi="Times New Roman"/>
          <w:b/>
          <w:bCs/>
          <w:color w:val="000000" w:themeColor="text1"/>
        </w:rPr>
        <w:t>Tabel 1</w:t>
      </w:r>
      <w:r>
        <w:rPr>
          <w:rFonts w:ascii="Times New Roman" w:eastAsia="Times New Roman" w:hAnsi="Times New Roman"/>
          <w:b/>
          <w:bCs/>
          <w:color w:val="000000" w:themeColor="text1"/>
        </w:rPr>
        <w:t xml:space="preserve">. </w:t>
      </w:r>
      <w:r w:rsidRPr="001222B8">
        <w:rPr>
          <w:rFonts w:ascii="Times New Roman" w:eastAsia="Times New Roman" w:hAnsi="Times New Roman"/>
          <w:color w:val="000000" w:themeColor="text1"/>
        </w:rPr>
        <w:t>Tingkat Pendidikan Masyarakat Desa Sirnagalih</w:t>
      </w:r>
    </w:p>
    <w:p w14:paraId="4A59D568" w14:textId="77777777" w:rsidR="00D55C34" w:rsidRDefault="00D55C34" w:rsidP="00D55C34">
      <w:pPr>
        <w:jc w:val="center"/>
        <w:rPr>
          <w:rFonts w:ascii="Times New Roman" w:eastAsia="Times New Roman" w:hAnsi="Times New Roman"/>
          <w:color w:val="333333"/>
        </w:rPr>
      </w:pPr>
      <w:r w:rsidRPr="72D469A2">
        <w:rPr>
          <w:rFonts w:ascii="Times New Roman" w:eastAsia="Times New Roman" w:hAnsi="Times New Roman"/>
          <w:b/>
          <w:bCs/>
          <w:color w:val="000000" w:themeColor="text1"/>
        </w:rPr>
        <w:t xml:space="preserve">Sumber : </w:t>
      </w:r>
      <w:r w:rsidRPr="72D469A2">
        <w:rPr>
          <w:rFonts w:ascii="Times New Roman" w:eastAsia="Times New Roman" w:hAnsi="Times New Roman"/>
          <w:b/>
          <w:bCs/>
          <w:color w:val="333333"/>
          <w:lang w:val="en-US"/>
        </w:rPr>
        <w:t>prodeskel.binapemdes.kemendagri.go.id</w:t>
      </w:r>
    </w:p>
    <w:p w14:paraId="4EAA6B69" w14:textId="77777777" w:rsidR="00D7610B" w:rsidRPr="0048518A" w:rsidRDefault="00D7610B" w:rsidP="00C73284">
      <w:pPr>
        <w:spacing w:after="0"/>
        <w:jc w:val="both"/>
        <w:rPr>
          <w:rFonts w:ascii="Times New Roman" w:hAnsi="Times New Roman"/>
          <w:b/>
          <w:sz w:val="24"/>
          <w:szCs w:val="24"/>
          <w:lang w:val="en-ID"/>
        </w:rPr>
      </w:pPr>
      <w:r w:rsidRPr="0048518A">
        <w:rPr>
          <w:rFonts w:ascii="Times New Roman" w:hAnsi="Times New Roman"/>
          <w:b/>
          <w:sz w:val="24"/>
          <w:szCs w:val="24"/>
        </w:rPr>
        <w:t>METODE</w:t>
      </w:r>
      <w:r w:rsidRPr="0048518A">
        <w:rPr>
          <w:rFonts w:ascii="Times New Roman" w:hAnsi="Times New Roman"/>
          <w:b/>
          <w:sz w:val="24"/>
          <w:szCs w:val="24"/>
          <w:lang w:val="en-ID"/>
        </w:rPr>
        <w:t xml:space="preserve"> PELAKSANAAN</w:t>
      </w:r>
    </w:p>
    <w:p w14:paraId="701BF597" w14:textId="77777777" w:rsidR="00D55C34" w:rsidRDefault="00D55C34" w:rsidP="00D55C34">
      <w:pPr>
        <w:ind w:firstLine="72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Dalam upaya meningkatkan literasi keuangan serta pengelolaan keuangan keluarga dengan ini dilaksanakan edukasi tentang</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literasi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keuangan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dengan</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metode yang digunakan yaitu metode pengabdian dengan edukasi</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tentang</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literasi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keuangan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keluarga</w:t>
      </w:r>
      <w:proofErr w:type="spellEnd"/>
      <w:r w:rsidRPr="72D469A2">
        <w:rPr>
          <w:rFonts w:ascii="Times New Roman" w:eastAsia="Times New Roman" w:hAnsi="Times New Roman"/>
          <w:color w:val="000000" w:themeColor="text1"/>
          <w:sz w:val="24"/>
          <w:szCs w:val="24"/>
        </w:rPr>
        <w:t xml:space="preserve"> dan pendampingan pencatatan keuangan bersama beberapa elemen masyarakat di desa, seperti perangkat desa, kepala keluarga, dan ibu rumah tangga yang hadir dalam kegiatan ini. </w:t>
      </w:r>
    </w:p>
    <w:p w14:paraId="7BA99A1D" w14:textId="77777777" w:rsidR="00D55C34" w:rsidRDefault="00D55C34" w:rsidP="00D55C34">
      <w:pPr>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lastRenderedPageBreak/>
        <w:t>Tahapan kegiatan pengabdian ini diantaranya:</w:t>
      </w:r>
    </w:p>
    <w:p w14:paraId="348A38E8" w14:textId="77777777" w:rsidR="00D55C34" w:rsidRPr="00901EF7" w:rsidRDefault="00D55C34" w:rsidP="00D55C34">
      <w:pPr>
        <w:jc w:val="both"/>
        <w:rPr>
          <w:rFonts w:ascii="Times New Roman" w:eastAsia="Times New Roman" w:hAnsi="Times New Roman"/>
          <w:color w:val="000000" w:themeColor="text1"/>
          <w:sz w:val="24"/>
          <w:szCs w:val="24"/>
          <w:lang w:val="en-US"/>
        </w:rPr>
      </w:pPr>
      <w:r w:rsidRPr="72D469A2">
        <w:rPr>
          <w:rFonts w:ascii="Times New Roman" w:eastAsia="Times New Roman" w:hAnsi="Times New Roman"/>
          <w:color w:val="000000" w:themeColor="text1"/>
          <w:sz w:val="24"/>
          <w:szCs w:val="24"/>
        </w:rPr>
        <w:t>1. Pemberian Edukasi</w:t>
      </w:r>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 warga diberi </w:t>
      </w:r>
      <w:proofErr w:type="spellStart"/>
      <w:r>
        <w:rPr>
          <w:rFonts w:ascii="Times New Roman" w:eastAsia="Times New Roman" w:hAnsi="Times New Roman"/>
          <w:color w:val="000000" w:themeColor="text1"/>
          <w:sz w:val="24"/>
          <w:szCs w:val="24"/>
          <w:lang w:val="en-US"/>
        </w:rPr>
        <w:t>pemahaman</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mengenai pentingnya literasi keuangan</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skala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prioritas</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perbedaan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keinginan</w:t>
      </w:r>
      <w:proofErr w:type="spellEnd"/>
      <w:r>
        <w:rPr>
          <w:rFonts w:ascii="Times New Roman" w:eastAsia="Times New Roman" w:hAnsi="Times New Roman"/>
          <w:color w:val="000000" w:themeColor="text1"/>
          <w:sz w:val="24"/>
          <w:szCs w:val="24"/>
          <w:lang w:val="en-US"/>
        </w:rPr>
        <w:t xml:space="preserve"> dan </w:t>
      </w:r>
      <w:proofErr w:type="spellStart"/>
      <w:r>
        <w:rPr>
          <w:rFonts w:ascii="Times New Roman" w:eastAsia="Times New Roman" w:hAnsi="Times New Roman"/>
          <w:color w:val="000000" w:themeColor="text1"/>
          <w:sz w:val="24"/>
          <w:szCs w:val="24"/>
          <w:lang w:val="en-US"/>
        </w:rPr>
        <w:t>kebutuhan</w:t>
      </w:r>
      <w:proofErr w:type="spellEnd"/>
      <w:r>
        <w:rPr>
          <w:rFonts w:ascii="Times New Roman" w:eastAsia="Times New Roman" w:hAnsi="Times New Roman"/>
          <w:color w:val="000000" w:themeColor="text1"/>
          <w:sz w:val="24"/>
          <w:szCs w:val="24"/>
          <w:lang w:val="en-US"/>
        </w:rPr>
        <w:t>.</w:t>
      </w:r>
    </w:p>
    <w:p w14:paraId="35B5E530" w14:textId="77777777" w:rsidR="00D55C34" w:rsidRDefault="00D55C34" w:rsidP="00D55C34">
      <w:pPr>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2. Pendampingan</w:t>
      </w:r>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 pendampingan ini </w:t>
      </w:r>
      <w:proofErr w:type="spellStart"/>
      <w:r>
        <w:rPr>
          <w:rFonts w:ascii="Times New Roman" w:eastAsia="Times New Roman" w:hAnsi="Times New Roman"/>
          <w:color w:val="000000" w:themeColor="text1"/>
          <w:sz w:val="24"/>
          <w:szCs w:val="24"/>
          <w:lang w:val="en-US"/>
        </w:rPr>
        <w:t>memastikan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warga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desa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mengerti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terkait</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literasi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keuangan</w:t>
      </w:r>
      <w:proofErr w:type="spellEnd"/>
      <w:r>
        <w:rPr>
          <w:rFonts w:ascii="Times New Roman" w:eastAsia="Times New Roman" w:hAnsi="Times New Roman"/>
          <w:color w:val="000000" w:themeColor="text1"/>
          <w:sz w:val="24"/>
          <w:szCs w:val="24"/>
          <w:lang w:val="en-US"/>
        </w:rPr>
        <w:t xml:space="preserve"> dan </w:t>
      </w:r>
      <w:proofErr w:type="spellStart"/>
      <w:r>
        <w:rPr>
          <w:rFonts w:ascii="Times New Roman" w:eastAsia="Times New Roman" w:hAnsi="Times New Roman"/>
          <w:color w:val="000000" w:themeColor="text1"/>
          <w:sz w:val="24"/>
          <w:szCs w:val="24"/>
          <w:lang w:val="en-US"/>
        </w:rPr>
        <w:t>menjawab</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pertanyaan</w:t>
      </w:r>
      <w:proofErr w:type="spellEnd"/>
      <w:r>
        <w:rPr>
          <w:rFonts w:ascii="Times New Roman" w:eastAsia="Times New Roman" w:hAnsi="Times New Roman"/>
          <w:color w:val="000000" w:themeColor="text1"/>
          <w:sz w:val="24"/>
          <w:szCs w:val="24"/>
          <w:lang w:val="en-US"/>
        </w:rPr>
        <w:t xml:space="preserve"> - </w:t>
      </w:r>
      <w:proofErr w:type="spellStart"/>
      <w:r>
        <w:rPr>
          <w:rFonts w:ascii="Times New Roman" w:eastAsia="Times New Roman" w:hAnsi="Times New Roman"/>
          <w:color w:val="000000" w:themeColor="text1"/>
          <w:sz w:val="24"/>
          <w:szCs w:val="24"/>
          <w:lang w:val="en-US"/>
        </w:rPr>
        <w:t>pertayaan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warga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terkait</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permasalahan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keuangan</w:t>
      </w:r>
      <w:proofErr w:type="spellEnd"/>
      <w:r>
        <w:rPr>
          <w:rFonts w:ascii="Times New Roman" w:eastAsia="Times New Roman" w:hAnsi="Times New Roman"/>
          <w:color w:val="000000" w:themeColor="text1"/>
          <w:sz w:val="24"/>
          <w:szCs w:val="24"/>
          <w:lang w:val="en-US"/>
        </w:rPr>
        <w:t xml:space="preserve"> yang </w:t>
      </w:r>
      <w:proofErr w:type="spellStart"/>
      <w:r>
        <w:rPr>
          <w:rFonts w:ascii="Times New Roman" w:eastAsia="Times New Roman" w:hAnsi="Times New Roman"/>
          <w:color w:val="000000" w:themeColor="text1"/>
          <w:sz w:val="24"/>
          <w:szCs w:val="24"/>
          <w:lang w:val="en-US"/>
        </w:rPr>
        <w:t>terjadi</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diberikan oleh mahasiswa untuk membagi prioritas keuagan dan pencatatan keuangan. </w:t>
      </w:r>
    </w:p>
    <w:p w14:paraId="60F28A22" w14:textId="77777777" w:rsidR="00D7610B" w:rsidRPr="0048518A" w:rsidRDefault="00D7610B" w:rsidP="00C73284">
      <w:pPr>
        <w:spacing w:after="0"/>
        <w:jc w:val="both"/>
        <w:rPr>
          <w:rFonts w:ascii="Times New Roman" w:hAnsi="Times New Roman"/>
          <w:sz w:val="24"/>
          <w:szCs w:val="24"/>
        </w:rPr>
      </w:pPr>
    </w:p>
    <w:p w14:paraId="53AA347C" w14:textId="77777777" w:rsidR="00D7610B" w:rsidRPr="0048518A" w:rsidRDefault="00D7610B" w:rsidP="00C73284">
      <w:pPr>
        <w:spacing w:after="0"/>
        <w:jc w:val="both"/>
        <w:rPr>
          <w:rFonts w:ascii="Times New Roman" w:hAnsi="Times New Roman"/>
          <w:b/>
          <w:sz w:val="24"/>
          <w:szCs w:val="24"/>
        </w:rPr>
      </w:pPr>
      <w:r w:rsidRPr="0048518A">
        <w:rPr>
          <w:rFonts w:ascii="Times New Roman" w:hAnsi="Times New Roman"/>
          <w:b/>
          <w:sz w:val="24"/>
          <w:szCs w:val="24"/>
          <w:lang w:val="en-ID"/>
        </w:rPr>
        <w:t xml:space="preserve">HASIL DAN </w:t>
      </w:r>
      <w:r w:rsidRPr="0048518A">
        <w:rPr>
          <w:rFonts w:ascii="Times New Roman" w:hAnsi="Times New Roman"/>
          <w:b/>
          <w:sz w:val="24"/>
          <w:szCs w:val="24"/>
        </w:rPr>
        <w:t>PEMBAHASAN</w:t>
      </w:r>
    </w:p>
    <w:p w14:paraId="4DDEC414" w14:textId="77777777" w:rsidR="00D55C34" w:rsidRDefault="00D55C34" w:rsidP="00D55C34">
      <w:pPr>
        <w:pStyle w:val="ListParagraph"/>
        <w:numPr>
          <w:ilvl w:val="0"/>
          <w:numId w:val="13"/>
        </w:numPr>
        <w:spacing w:after="160" w:line="259" w:lineRule="auto"/>
        <w:jc w:val="both"/>
        <w:rPr>
          <w:rFonts w:ascii="Times New Roman" w:eastAsia="Times New Roman" w:hAnsi="Times New Roman"/>
          <w:color w:val="000000" w:themeColor="text1"/>
          <w:sz w:val="24"/>
          <w:szCs w:val="24"/>
        </w:rPr>
      </w:pPr>
      <w:r w:rsidRPr="72D469A2">
        <w:rPr>
          <w:rFonts w:ascii="Times New Roman" w:eastAsia="Times New Roman" w:hAnsi="Times New Roman"/>
          <w:b/>
          <w:bCs/>
          <w:color w:val="000000" w:themeColor="text1"/>
          <w:sz w:val="24"/>
          <w:szCs w:val="24"/>
        </w:rPr>
        <w:t>Kegiatan Edukasi Literasi Keuangan Keluarga</w:t>
      </w:r>
    </w:p>
    <w:p w14:paraId="76150A41" w14:textId="7F2BE8D9" w:rsidR="00D55C34" w:rsidRDefault="00D55C34" w:rsidP="00D55C34">
      <w:pPr>
        <w:spacing w:after="0"/>
        <w:ind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en-US"/>
        </w:rPr>
        <w:t xml:space="preserve">Para </w:t>
      </w:r>
      <w:proofErr w:type="spellStart"/>
      <w:r>
        <w:rPr>
          <w:rFonts w:ascii="Times New Roman" w:eastAsia="Times New Roman" w:hAnsi="Times New Roman"/>
          <w:color w:val="000000" w:themeColor="text1"/>
          <w:sz w:val="24"/>
          <w:szCs w:val="24"/>
          <w:lang w:val="en-US"/>
        </w:rPr>
        <w:t>pemateri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dalam</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kegiatan</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ini</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adalah</w:t>
      </w:r>
      <w:proofErr w:type="spellEnd"/>
      <w:r>
        <w:rPr>
          <w:rFonts w:ascii="Times New Roman" w:eastAsia="Times New Roman" w:hAnsi="Times New Roman"/>
          <w:color w:val="000000" w:themeColor="text1"/>
          <w:sz w:val="24"/>
          <w:szCs w:val="24"/>
          <w:lang w:val="en-US"/>
        </w:rPr>
        <w:t xml:space="preserve"> 3 orang </w:t>
      </w:r>
      <w:proofErr w:type="spellStart"/>
      <w:r>
        <w:rPr>
          <w:rFonts w:ascii="Times New Roman" w:eastAsia="Times New Roman" w:hAnsi="Times New Roman"/>
          <w:color w:val="000000" w:themeColor="text1"/>
          <w:sz w:val="24"/>
          <w:szCs w:val="24"/>
          <w:lang w:val="en-US"/>
        </w:rPr>
        <w:t>dosen</w:t>
      </w:r>
      <w:proofErr w:type="spellEnd"/>
      <w:r>
        <w:rPr>
          <w:rFonts w:ascii="Times New Roman" w:eastAsia="Times New Roman" w:hAnsi="Times New Roman"/>
          <w:color w:val="000000" w:themeColor="text1"/>
          <w:sz w:val="24"/>
          <w:szCs w:val="24"/>
          <w:lang w:val="en-US"/>
        </w:rPr>
        <w:t xml:space="preserve"> P</w:t>
      </w:r>
      <w:r w:rsidRPr="72D469A2">
        <w:rPr>
          <w:rFonts w:ascii="Times New Roman" w:eastAsia="Times New Roman" w:hAnsi="Times New Roman"/>
          <w:color w:val="000000" w:themeColor="text1"/>
          <w:sz w:val="24"/>
          <w:szCs w:val="24"/>
        </w:rPr>
        <w:t xml:space="preserve">ogram Studi Pendidikan Ekonomi UPI </w:t>
      </w:r>
      <w:r>
        <w:rPr>
          <w:rFonts w:ascii="Times New Roman" w:eastAsia="Times New Roman" w:hAnsi="Times New Roman"/>
          <w:color w:val="000000" w:themeColor="text1"/>
          <w:sz w:val="24"/>
          <w:szCs w:val="24"/>
          <w:lang w:val="en-US"/>
        </w:rPr>
        <w:t xml:space="preserve">yang </w:t>
      </w:r>
      <w:r w:rsidRPr="72D469A2">
        <w:rPr>
          <w:rFonts w:ascii="Times New Roman" w:eastAsia="Times New Roman" w:hAnsi="Times New Roman"/>
          <w:color w:val="000000" w:themeColor="text1"/>
          <w:sz w:val="24"/>
          <w:szCs w:val="24"/>
        </w:rPr>
        <w:t>menyampaikan edukasi mengenai pentingnya literasi keuangan</w:t>
      </w:r>
      <w:r>
        <w:rPr>
          <w:rFonts w:ascii="Times New Roman" w:eastAsia="Times New Roman" w:hAnsi="Times New Roman"/>
          <w:color w:val="000000" w:themeColor="text1"/>
          <w:sz w:val="24"/>
          <w:szCs w:val="24"/>
          <w:lang w:val="en-US"/>
        </w:rPr>
        <w:t xml:space="preserve">. Materi lain yang </w:t>
      </w:r>
      <w:proofErr w:type="spellStart"/>
      <w:r>
        <w:rPr>
          <w:rFonts w:ascii="Times New Roman" w:eastAsia="Times New Roman" w:hAnsi="Times New Roman"/>
          <w:color w:val="000000" w:themeColor="text1"/>
          <w:sz w:val="24"/>
          <w:szCs w:val="24"/>
          <w:lang w:val="en-US"/>
        </w:rPr>
        <w:t>disampaikan</w:t>
      </w:r>
      <w:proofErr w:type="spellEnd"/>
      <w:r>
        <w:rPr>
          <w:rFonts w:ascii="Times New Roman" w:eastAsia="Times New Roman" w:hAnsi="Times New Roman"/>
          <w:color w:val="000000" w:themeColor="text1"/>
          <w:sz w:val="24"/>
          <w:szCs w:val="24"/>
          <w:lang w:val="en-US"/>
        </w:rPr>
        <w:t xml:space="preserve"> juga </w:t>
      </w:r>
      <w:proofErr w:type="spellStart"/>
      <w:r>
        <w:rPr>
          <w:rFonts w:ascii="Times New Roman" w:eastAsia="Times New Roman" w:hAnsi="Times New Roman"/>
          <w:color w:val="000000" w:themeColor="text1"/>
          <w:sz w:val="24"/>
          <w:szCs w:val="24"/>
          <w:lang w:val="en-US"/>
        </w:rPr>
        <w:t>mencakup</w:t>
      </w:r>
      <w:proofErr w:type="spellEnd"/>
      <w:r w:rsidRPr="72D469A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en-US"/>
        </w:rPr>
        <w:t>b</w:t>
      </w:r>
      <w:r w:rsidRPr="72D469A2">
        <w:rPr>
          <w:rFonts w:ascii="Times New Roman" w:eastAsia="Times New Roman" w:hAnsi="Times New Roman"/>
          <w:color w:val="000000" w:themeColor="text1"/>
          <w:sz w:val="24"/>
          <w:szCs w:val="24"/>
        </w:rPr>
        <w:t>agaimana pembagian pengelolaan uang yang baik, cara mengatur keuangan rumah tangga, pembagian prioritas kebutuhan, dan mengedukasi</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terkait</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risiko</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pinjaman</w:t>
      </w:r>
      <w:proofErr w:type="spellEnd"/>
      <w:r>
        <w:rPr>
          <w:rFonts w:ascii="Times New Roman" w:eastAsia="Times New Roman" w:hAnsi="Times New Roman"/>
          <w:color w:val="000000" w:themeColor="text1"/>
          <w:sz w:val="24"/>
          <w:szCs w:val="24"/>
          <w:lang w:val="en-US"/>
        </w:rPr>
        <w:t xml:space="preserve"> </w:t>
      </w:r>
      <w:r>
        <w:rPr>
          <w:rFonts w:ascii="Times New Roman" w:eastAsia="Times New Roman" w:hAnsi="Times New Roman"/>
          <w:i/>
          <w:iCs/>
          <w:color w:val="000000" w:themeColor="text1"/>
          <w:sz w:val="24"/>
          <w:szCs w:val="24"/>
          <w:lang w:val="en-US"/>
        </w:rPr>
        <w:t>online</w:t>
      </w:r>
      <w:r>
        <w:rPr>
          <w:rFonts w:ascii="Times New Roman" w:eastAsia="Times New Roman" w:hAnsi="Times New Roman"/>
          <w:color w:val="000000" w:themeColor="text1"/>
          <w:sz w:val="24"/>
          <w:szCs w:val="24"/>
          <w:lang w:val="en-US"/>
        </w:rPr>
        <w:t>.</w:t>
      </w:r>
      <w:r w:rsidRPr="72D469A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en-US"/>
        </w:rPr>
        <w:t xml:space="preserve">Warga juga </w:t>
      </w:r>
      <w:proofErr w:type="spellStart"/>
      <w:r>
        <w:rPr>
          <w:rFonts w:ascii="Times New Roman" w:eastAsia="Times New Roman" w:hAnsi="Times New Roman"/>
          <w:color w:val="000000" w:themeColor="text1"/>
          <w:sz w:val="24"/>
          <w:szCs w:val="24"/>
          <w:lang w:val="en-US"/>
        </w:rPr>
        <w:t>diberikan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pemahaman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tentang</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ciri-ciri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pinjaman</w:t>
      </w:r>
      <w:proofErr w:type="spellEnd"/>
      <w:r>
        <w:rPr>
          <w:rFonts w:ascii="Times New Roman" w:eastAsia="Times New Roman" w:hAnsi="Times New Roman"/>
          <w:color w:val="000000" w:themeColor="text1"/>
          <w:sz w:val="24"/>
          <w:szCs w:val="24"/>
          <w:lang w:val="en-US"/>
        </w:rPr>
        <w:t xml:space="preserve"> </w:t>
      </w:r>
      <w:r>
        <w:rPr>
          <w:rFonts w:ascii="Times New Roman" w:eastAsia="Times New Roman" w:hAnsi="Times New Roman"/>
          <w:i/>
          <w:iCs/>
          <w:color w:val="000000" w:themeColor="text1"/>
          <w:sz w:val="24"/>
          <w:szCs w:val="24"/>
          <w:lang w:val="en-US"/>
        </w:rPr>
        <w:t xml:space="preserve">online </w:t>
      </w:r>
      <w:r>
        <w:rPr>
          <w:rFonts w:ascii="Times New Roman" w:eastAsia="Times New Roman" w:hAnsi="Times New Roman"/>
          <w:color w:val="000000" w:themeColor="text1"/>
          <w:sz w:val="24"/>
          <w:szCs w:val="24"/>
          <w:lang w:val="en-US"/>
        </w:rPr>
        <w:t xml:space="preserve"> yang legal </w:t>
      </w:r>
      <w:proofErr w:type="spellStart"/>
      <w:r>
        <w:rPr>
          <w:rFonts w:ascii="Times New Roman" w:eastAsia="Times New Roman" w:hAnsi="Times New Roman"/>
          <w:color w:val="000000" w:themeColor="text1"/>
          <w:sz w:val="24"/>
          <w:szCs w:val="24"/>
          <w:lang w:val="en-US"/>
        </w:rPr>
        <w:t>maupun</w:t>
      </w:r>
      <w:proofErr w:type="spellEnd"/>
      <w:r>
        <w:rPr>
          <w:rFonts w:ascii="Times New Roman" w:eastAsia="Times New Roman" w:hAnsi="Times New Roman"/>
          <w:color w:val="000000" w:themeColor="text1"/>
          <w:sz w:val="24"/>
          <w:szCs w:val="24"/>
          <w:lang w:val="en-US"/>
        </w:rPr>
        <w:t xml:space="preserve"> illegal.</w:t>
      </w:r>
    </w:p>
    <w:p w14:paraId="20375B66" w14:textId="77777777" w:rsidR="00D55C34" w:rsidRDefault="00D55C34" w:rsidP="00D55C34">
      <w:pPr>
        <w:spacing w:before="240"/>
        <w:ind w:firstLine="36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Diharapkan dengan adanya edukasi ini warga</w:t>
      </w:r>
      <w:r>
        <w:rPr>
          <w:rFonts w:ascii="Times New Roman" w:eastAsia="Times New Roman" w:hAnsi="Times New Roman"/>
          <w:color w:val="000000" w:themeColor="text1"/>
          <w:sz w:val="24"/>
          <w:szCs w:val="24"/>
          <w:lang w:val="en-US"/>
        </w:rPr>
        <w:t>,</w:t>
      </w:r>
      <w:r w:rsidRPr="72D469A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en-US"/>
        </w:rPr>
        <w:t xml:space="preserve">yang </w:t>
      </w:r>
      <w:proofErr w:type="spellStart"/>
      <w:r>
        <w:rPr>
          <w:rFonts w:ascii="Times New Roman" w:eastAsia="Times New Roman" w:hAnsi="Times New Roman"/>
          <w:color w:val="000000" w:themeColor="text1"/>
          <w:sz w:val="24"/>
          <w:szCs w:val="24"/>
          <w:lang w:val="en-US"/>
        </w:rPr>
        <w:t>merupakan</w:t>
      </w:r>
      <w:proofErr w:type="spellEnd"/>
      <w:r>
        <w:rPr>
          <w:rFonts w:ascii="Times New Roman" w:eastAsia="Times New Roman" w:hAnsi="Times New Roman"/>
          <w:color w:val="000000" w:themeColor="text1"/>
          <w:sz w:val="24"/>
          <w:szCs w:val="24"/>
          <w:lang w:val="en-US"/>
        </w:rPr>
        <w:t xml:space="preserve"> target</w:t>
      </w:r>
      <w:r w:rsidRPr="72D469A2">
        <w:rPr>
          <w:rFonts w:ascii="Times New Roman" w:eastAsia="Times New Roman" w:hAnsi="Times New Roman"/>
          <w:color w:val="000000" w:themeColor="text1"/>
          <w:sz w:val="24"/>
          <w:szCs w:val="24"/>
        </w:rPr>
        <w:t xml:space="preserve"> dari kegiatan edukasi literasi keuangan ini yaitu </w:t>
      </w:r>
      <w:proofErr w:type="spellStart"/>
      <w:r>
        <w:rPr>
          <w:rFonts w:ascii="Times New Roman" w:eastAsia="Times New Roman" w:hAnsi="Times New Roman"/>
          <w:color w:val="000000" w:themeColor="text1"/>
          <w:sz w:val="24"/>
          <w:szCs w:val="24"/>
          <w:lang w:val="en-US"/>
        </w:rPr>
        <w:t>ibu</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rumah</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tangga</w:t>
      </w:r>
      <w:proofErr w:type="spellEnd"/>
      <w:r w:rsidRPr="72D469A2">
        <w:rPr>
          <w:rFonts w:ascii="Times New Roman" w:eastAsia="Times New Roman" w:hAnsi="Times New Roman"/>
          <w:color w:val="000000" w:themeColor="text1"/>
          <w:sz w:val="24"/>
          <w:szCs w:val="24"/>
        </w:rPr>
        <w:t xml:space="preserve"> yang bias</w:t>
      </w:r>
      <w:r>
        <w:rPr>
          <w:rFonts w:ascii="Times New Roman" w:eastAsia="Times New Roman" w:hAnsi="Times New Roman"/>
          <w:color w:val="000000" w:themeColor="text1"/>
          <w:sz w:val="24"/>
          <w:szCs w:val="24"/>
          <w:lang w:val="en-US"/>
        </w:rPr>
        <w:t>a</w:t>
      </w:r>
      <w:r w:rsidRPr="72D469A2">
        <w:rPr>
          <w:rFonts w:ascii="Times New Roman" w:eastAsia="Times New Roman" w:hAnsi="Times New Roman"/>
          <w:color w:val="000000" w:themeColor="text1"/>
          <w:sz w:val="24"/>
          <w:szCs w:val="24"/>
        </w:rPr>
        <w:t xml:space="preserve">nya mengelola </w:t>
      </w:r>
      <w:proofErr w:type="spellStart"/>
      <w:r>
        <w:rPr>
          <w:rFonts w:ascii="Times New Roman" w:eastAsia="Times New Roman" w:hAnsi="Times New Roman"/>
          <w:color w:val="000000" w:themeColor="text1"/>
          <w:sz w:val="24"/>
          <w:szCs w:val="24"/>
          <w:lang w:val="en-US"/>
        </w:rPr>
        <w:t>ke</w:t>
      </w:r>
      <w:proofErr w:type="spellEnd"/>
      <w:r w:rsidRPr="72D469A2">
        <w:rPr>
          <w:rFonts w:ascii="Times New Roman" w:eastAsia="Times New Roman" w:hAnsi="Times New Roman"/>
          <w:color w:val="000000" w:themeColor="text1"/>
          <w:sz w:val="24"/>
          <w:szCs w:val="24"/>
        </w:rPr>
        <w:t>uang</w:t>
      </w:r>
      <w:r>
        <w:rPr>
          <w:rFonts w:ascii="Times New Roman" w:eastAsia="Times New Roman" w:hAnsi="Times New Roman"/>
          <w:color w:val="000000" w:themeColor="text1"/>
          <w:sz w:val="24"/>
          <w:szCs w:val="24"/>
          <w:lang w:val="en-US"/>
        </w:rPr>
        <w:t>an</w:t>
      </w:r>
      <w:r w:rsidRPr="72D469A2">
        <w:rPr>
          <w:rFonts w:ascii="Times New Roman" w:eastAsia="Times New Roman" w:hAnsi="Times New Roman"/>
          <w:color w:val="000000" w:themeColor="text1"/>
          <w:sz w:val="24"/>
          <w:szCs w:val="24"/>
        </w:rPr>
        <w:t xml:space="preserve"> dalam keluarga</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Diharapkan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ibu</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rumah</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tangga</w:t>
      </w:r>
      <w:proofErr w:type="spellEnd"/>
      <w:r w:rsidRPr="72D469A2">
        <w:rPr>
          <w:rFonts w:ascii="Times New Roman" w:eastAsia="Times New Roman" w:hAnsi="Times New Roman"/>
          <w:color w:val="000000" w:themeColor="text1"/>
          <w:sz w:val="24"/>
          <w:szCs w:val="24"/>
        </w:rPr>
        <w:t xml:space="preserve"> dapat </w:t>
      </w:r>
      <w:proofErr w:type="spellStart"/>
      <w:r>
        <w:rPr>
          <w:rFonts w:ascii="Times New Roman" w:eastAsia="Times New Roman" w:hAnsi="Times New Roman"/>
          <w:color w:val="000000" w:themeColor="text1"/>
          <w:sz w:val="24"/>
          <w:szCs w:val="24"/>
          <w:lang w:val="en-US"/>
        </w:rPr>
        <w:t>memahami</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pentingnya literasi keuangan agar dapat meminimalisir pengeluaran untuk hal yang tidak dibutuhkan</w:t>
      </w:r>
      <w:r>
        <w:rPr>
          <w:rFonts w:ascii="Times New Roman" w:eastAsia="Times New Roman" w:hAnsi="Times New Roman"/>
          <w:color w:val="000000" w:themeColor="text1"/>
          <w:sz w:val="24"/>
          <w:szCs w:val="24"/>
          <w:lang w:val="en-US"/>
        </w:rPr>
        <w:t xml:space="preserve">. Hal </w:t>
      </w:r>
      <w:proofErr w:type="spellStart"/>
      <w:r>
        <w:rPr>
          <w:rFonts w:ascii="Times New Roman" w:eastAsia="Times New Roman" w:hAnsi="Times New Roman"/>
          <w:color w:val="000000" w:themeColor="text1"/>
          <w:sz w:val="24"/>
          <w:szCs w:val="24"/>
          <w:lang w:val="en-US"/>
        </w:rPr>
        <w:t>ini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perlu</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dilakukan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untuk</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meminimalisasi</w:t>
      </w:r>
      <w:proofErr w:type="spellEnd"/>
      <w:r w:rsidRPr="72D469A2">
        <w:rPr>
          <w:rFonts w:ascii="Times New Roman" w:eastAsia="Times New Roman" w:hAnsi="Times New Roman"/>
          <w:color w:val="000000" w:themeColor="text1"/>
          <w:sz w:val="24"/>
          <w:szCs w:val="24"/>
        </w:rPr>
        <w:t xml:space="preserve"> r</w:t>
      </w:r>
      <w:proofErr w:type="spellStart"/>
      <w:r>
        <w:rPr>
          <w:rFonts w:ascii="Times New Roman" w:eastAsia="Times New Roman" w:hAnsi="Times New Roman"/>
          <w:color w:val="000000" w:themeColor="text1"/>
          <w:sz w:val="24"/>
          <w:szCs w:val="24"/>
          <w:lang w:val="en-US"/>
        </w:rPr>
        <w:t>i</w:t>
      </w:r>
      <w:proofErr w:type="spellEnd"/>
      <w:r w:rsidRPr="72D469A2">
        <w:rPr>
          <w:rFonts w:ascii="Times New Roman" w:eastAsia="Times New Roman" w:hAnsi="Times New Roman"/>
          <w:color w:val="000000" w:themeColor="text1"/>
          <w:sz w:val="24"/>
          <w:szCs w:val="24"/>
        </w:rPr>
        <w:t xml:space="preserve">siko lain seperti disaat memiliki kebutuhan yang terdesak </w:t>
      </w:r>
      <w:r>
        <w:rPr>
          <w:rFonts w:ascii="Times New Roman" w:eastAsia="Times New Roman" w:hAnsi="Times New Roman"/>
          <w:color w:val="000000" w:themeColor="text1"/>
          <w:sz w:val="24"/>
          <w:szCs w:val="24"/>
          <w:lang w:val="en-US"/>
        </w:rPr>
        <w:t>dan</w:t>
      </w:r>
      <w:r w:rsidRPr="72D469A2">
        <w:rPr>
          <w:rFonts w:ascii="Times New Roman" w:eastAsia="Times New Roman" w:hAnsi="Times New Roman"/>
          <w:color w:val="000000" w:themeColor="text1"/>
          <w:sz w:val="24"/>
          <w:szCs w:val="24"/>
        </w:rPr>
        <w:t xml:space="preserve"> terpaksa</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atau</w:t>
      </w:r>
      <w:proofErr w:type="spellEnd"/>
      <w:r w:rsidRPr="72D469A2">
        <w:rPr>
          <w:rFonts w:ascii="Times New Roman" w:eastAsia="Times New Roman" w:hAnsi="Times New Roman"/>
          <w:color w:val="000000" w:themeColor="text1"/>
          <w:sz w:val="24"/>
          <w:szCs w:val="24"/>
        </w:rPr>
        <w:t xml:space="preserve"> meminjam kepada</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pinjaman</w:t>
      </w:r>
      <w:proofErr w:type="spellEnd"/>
      <w:r>
        <w:rPr>
          <w:rFonts w:ascii="Times New Roman" w:eastAsia="Times New Roman" w:hAnsi="Times New Roman"/>
          <w:color w:val="000000" w:themeColor="text1"/>
          <w:sz w:val="24"/>
          <w:szCs w:val="24"/>
          <w:lang w:val="en-US"/>
        </w:rPr>
        <w:t xml:space="preserve"> illegal.</w:t>
      </w:r>
      <w:r>
        <w:rPr>
          <w:rFonts w:ascii="Times New Roman" w:eastAsia="Times New Roman" w:hAnsi="Times New Roman"/>
          <w:color w:val="000000" w:themeColor="text1"/>
          <w:sz w:val="24"/>
          <w:szCs w:val="24"/>
        </w:rPr>
        <w:t xml:space="preserve"> </w:t>
      </w:r>
      <w:r w:rsidRPr="72D469A2">
        <w:rPr>
          <w:rFonts w:ascii="Times New Roman" w:eastAsia="Times New Roman" w:hAnsi="Times New Roman"/>
          <w:color w:val="000000" w:themeColor="text1"/>
          <w:sz w:val="24"/>
          <w:szCs w:val="24"/>
        </w:rPr>
        <w:t>Selain mengedukasi, para pemateri juga menawarkan alternatif solusi kepada warga jika berada dalam keadaan terdesak dan segera membutuhkan dana namun tetap meminjam ke pihak yang terpercaya ataupun diawasi oleh OJK.</w:t>
      </w:r>
    </w:p>
    <w:p w14:paraId="06BA0E3B" w14:textId="77777777" w:rsidR="00D55C34" w:rsidRDefault="00D55C34" w:rsidP="00D55C34">
      <w:pPr>
        <w:jc w:val="center"/>
        <w:rPr>
          <w:rFonts w:ascii="Times New Roman" w:eastAsia="Times New Roman" w:hAnsi="Times New Roman"/>
          <w:color w:val="000000" w:themeColor="text1"/>
          <w:sz w:val="24"/>
          <w:szCs w:val="24"/>
        </w:rPr>
      </w:pPr>
      <w:r>
        <w:rPr>
          <w:noProof/>
        </w:rPr>
        <w:drawing>
          <wp:inline distT="0" distB="0" distL="0" distR="0" wp14:anchorId="60F07835" wp14:editId="07089B19">
            <wp:extent cx="2628900" cy="1473777"/>
            <wp:effectExtent l="0" t="0" r="0" b="0"/>
            <wp:docPr id="1701096224" name="Picture 170109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2055" cy="1475546"/>
                    </a:xfrm>
                    <a:prstGeom prst="rect">
                      <a:avLst/>
                    </a:prstGeom>
                  </pic:spPr>
                </pic:pic>
              </a:graphicData>
            </a:graphic>
          </wp:inline>
        </w:drawing>
      </w:r>
    </w:p>
    <w:p w14:paraId="2AC0AD6D" w14:textId="77777777" w:rsidR="00D55C34" w:rsidRDefault="00D55C34" w:rsidP="00D55C34">
      <w:pPr>
        <w:jc w:val="center"/>
        <w:rPr>
          <w:rFonts w:ascii="Times New Roman" w:eastAsia="Times New Roman" w:hAnsi="Times New Roman"/>
          <w:color w:val="000000" w:themeColor="text1"/>
          <w:sz w:val="24"/>
          <w:szCs w:val="24"/>
        </w:rPr>
      </w:pPr>
      <w:r w:rsidRPr="72D469A2">
        <w:rPr>
          <w:rFonts w:ascii="Times New Roman" w:eastAsia="Times New Roman" w:hAnsi="Times New Roman"/>
          <w:b/>
          <w:bCs/>
          <w:color w:val="000000" w:themeColor="text1"/>
          <w:sz w:val="24"/>
          <w:szCs w:val="24"/>
        </w:rPr>
        <w:t xml:space="preserve">Gambar 1. </w:t>
      </w:r>
      <w:r w:rsidRPr="72D469A2">
        <w:rPr>
          <w:rFonts w:ascii="Times New Roman" w:eastAsia="Times New Roman" w:hAnsi="Times New Roman"/>
          <w:color w:val="000000" w:themeColor="text1"/>
          <w:sz w:val="24"/>
          <w:szCs w:val="24"/>
        </w:rPr>
        <w:t>Materi literasi Keuangan</w:t>
      </w:r>
    </w:p>
    <w:p w14:paraId="3CC9E6B8" w14:textId="77777777" w:rsidR="00D55C34" w:rsidRDefault="00D55C34" w:rsidP="00D55C34">
      <w:pPr>
        <w:jc w:val="center"/>
        <w:rPr>
          <w:rFonts w:ascii="Times New Roman" w:eastAsia="Times New Roman" w:hAnsi="Times New Roman"/>
          <w:color w:val="000000" w:themeColor="text1"/>
          <w:sz w:val="24"/>
          <w:szCs w:val="24"/>
        </w:rPr>
      </w:pPr>
      <w:r>
        <w:rPr>
          <w:noProof/>
        </w:rPr>
        <w:lastRenderedPageBreak/>
        <w:drawing>
          <wp:inline distT="0" distB="0" distL="0" distR="0" wp14:anchorId="3A5F0541" wp14:editId="6A5969E0">
            <wp:extent cx="3028950" cy="1703784"/>
            <wp:effectExtent l="0" t="0" r="0" b="0"/>
            <wp:docPr id="44861231" name="Picture 4486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9305" cy="1715234"/>
                    </a:xfrm>
                    <a:prstGeom prst="rect">
                      <a:avLst/>
                    </a:prstGeom>
                  </pic:spPr>
                </pic:pic>
              </a:graphicData>
            </a:graphic>
          </wp:inline>
        </w:drawing>
      </w:r>
    </w:p>
    <w:p w14:paraId="5C79BA03" w14:textId="61D6D0FF" w:rsidR="00D55C34" w:rsidRDefault="00D55C34" w:rsidP="00D55C34">
      <w:pPr>
        <w:jc w:val="center"/>
        <w:rPr>
          <w:rFonts w:ascii="Times New Roman" w:eastAsia="Times New Roman" w:hAnsi="Times New Roman"/>
          <w:color w:val="000000" w:themeColor="text1"/>
          <w:sz w:val="24"/>
          <w:szCs w:val="24"/>
        </w:rPr>
      </w:pPr>
      <w:r w:rsidRPr="72D469A2">
        <w:rPr>
          <w:rFonts w:ascii="Times New Roman" w:eastAsia="Times New Roman" w:hAnsi="Times New Roman"/>
          <w:b/>
          <w:bCs/>
          <w:color w:val="000000" w:themeColor="text1"/>
          <w:sz w:val="24"/>
          <w:szCs w:val="24"/>
        </w:rPr>
        <w:t xml:space="preserve">Gambar 2. </w:t>
      </w:r>
      <w:r w:rsidRPr="72D469A2">
        <w:rPr>
          <w:rFonts w:ascii="Times New Roman" w:eastAsia="Times New Roman" w:hAnsi="Times New Roman"/>
          <w:color w:val="000000" w:themeColor="text1"/>
          <w:sz w:val="24"/>
          <w:szCs w:val="24"/>
        </w:rPr>
        <w:t>Pematerian literasi keuangan</w:t>
      </w:r>
    </w:p>
    <w:p w14:paraId="44E1EA8B" w14:textId="77777777" w:rsidR="00D55C34" w:rsidRDefault="00D55C34" w:rsidP="00D55C34">
      <w:pPr>
        <w:pStyle w:val="ListParagraph"/>
        <w:numPr>
          <w:ilvl w:val="0"/>
          <w:numId w:val="13"/>
        </w:numPr>
        <w:spacing w:after="160"/>
        <w:jc w:val="both"/>
        <w:rPr>
          <w:rFonts w:ascii="Times New Roman" w:eastAsia="Times New Roman" w:hAnsi="Times New Roman"/>
          <w:color w:val="000000" w:themeColor="text1"/>
          <w:sz w:val="24"/>
          <w:szCs w:val="24"/>
        </w:rPr>
      </w:pPr>
      <w:r w:rsidRPr="72D469A2">
        <w:rPr>
          <w:rFonts w:ascii="Times New Roman" w:eastAsia="Times New Roman" w:hAnsi="Times New Roman"/>
          <w:b/>
          <w:bCs/>
          <w:color w:val="000000" w:themeColor="text1"/>
          <w:sz w:val="24"/>
          <w:szCs w:val="24"/>
        </w:rPr>
        <w:t>Kegiatan Pendampingan</w:t>
      </w:r>
    </w:p>
    <w:p w14:paraId="29EFAE17" w14:textId="5290DB59" w:rsidR="00D55C34" w:rsidRDefault="00D55C34" w:rsidP="00D55C34">
      <w:pPr>
        <w:ind w:firstLine="36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 xml:space="preserve">edukasi dari pemateri sebelumnya diaplikasikan dan </w:t>
      </w:r>
      <w:r>
        <w:rPr>
          <w:rFonts w:ascii="Times New Roman" w:eastAsia="Times New Roman" w:hAnsi="Times New Roman"/>
          <w:color w:val="000000" w:themeColor="text1"/>
          <w:sz w:val="24"/>
          <w:szCs w:val="24"/>
          <w:lang w:val="en-US"/>
        </w:rPr>
        <w:t xml:space="preserve">di uji </w:t>
      </w:r>
      <w:proofErr w:type="spellStart"/>
      <w:r>
        <w:rPr>
          <w:rFonts w:ascii="Times New Roman" w:eastAsia="Times New Roman" w:hAnsi="Times New Roman"/>
          <w:color w:val="000000" w:themeColor="text1"/>
          <w:sz w:val="24"/>
          <w:szCs w:val="24"/>
          <w:lang w:val="en-US"/>
        </w:rPr>
        <w:t>cobakan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melalui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pendampingan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bersama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mahasiswa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untuk</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membuat catatan keuangan sederhana </w:t>
      </w:r>
      <w:proofErr w:type="spellStart"/>
      <w:r>
        <w:rPr>
          <w:rFonts w:ascii="Times New Roman" w:eastAsia="Times New Roman" w:hAnsi="Times New Roman"/>
          <w:color w:val="000000" w:themeColor="text1"/>
          <w:sz w:val="24"/>
          <w:szCs w:val="24"/>
          <w:lang w:val="en-US"/>
        </w:rPr>
        <w:t>serta</w:t>
      </w:r>
      <w:proofErr w:type="spellEnd"/>
      <w:r w:rsidRPr="72D469A2">
        <w:rPr>
          <w:rFonts w:ascii="Times New Roman" w:eastAsia="Times New Roman" w:hAnsi="Times New Roman"/>
          <w:color w:val="000000" w:themeColor="text1"/>
          <w:sz w:val="24"/>
          <w:szCs w:val="24"/>
        </w:rPr>
        <w:t xml:space="preserve"> tabel</w:t>
      </w:r>
      <w:r>
        <w:rPr>
          <w:rFonts w:ascii="Times New Roman" w:eastAsia="Times New Roman" w:hAnsi="Times New Roman"/>
          <w:color w:val="000000" w:themeColor="text1"/>
          <w:sz w:val="24"/>
          <w:szCs w:val="24"/>
          <w:lang w:val="en-US"/>
        </w:rPr>
        <w:t xml:space="preserve"> yang </w:t>
      </w:r>
      <w:proofErr w:type="spellStart"/>
      <w:r>
        <w:rPr>
          <w:rFonts w:ascii="Times New Roman" w:eastAsia="Times New Roman" w:hAnsi="Times New Roman"/>
          <w:color w:val="000000" w:themeColor="text1"/>
          <w:sz w:val="24"/>
          <w:szCs w:val="24"/>
          <w:lang w:val="en-US"/>
        </w:rPr>
        <w:t>membedakan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antara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kebutuhan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dengan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keinginan</w:t>
      </w:r>
      <w:proofErr w:type="spellEnd"/>
      <w:r>
        <w:rPr>
          <w:rFonts w:ascii="Times New Roman" w:eastAsia="Times New Roman" w:hAnsi="Times New Roman"/>
          <w:color w:val="000000" w:themeColor="text1"/>
          <w:sz w:val="24"/>
          <w:szCs w:val="24"/>
          <w:lang w:val="en-US"/>
        </w:rPr>
        <w:t>.</w:t>
      </w:r>
    </w:p>
    <w:tbl>
      <w:tblPr>
        <w:tblStyle w:val="TableGrid"/>
        <w:tblW w:w="9091"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39"/>
        <w:gridCol w:w="4126"/>
        <w:gridCol w:w="4126"/>
      </w:tblGrid>
      <w:tr w:rsidR="00D55C34" w:rsidRPr="008B454A" w14:paraId="658F7745" w14:textId="77777777" w:rsidTr="00D55C34">
        <w:trPr>
          <w:trHeight w:val="406"/>
        </w:trPr>
        <w:tc>
          <w:tcPr>
            <w:tcW w:w="839" w:type="dxa"/>
            <w:vMerge w:val="restart"/>
            <w:tcBorders>
              <w:left w:val="nil"/>
              <w:right w:val="nil"/>
            </w:tcBorders>
            <w:tcMar>
              <w:left w:w="105" w:type="dxa"/>
              <w:right w:w="105" w:type="dxa"/>
            </w:tcMar>
            <w:vAlign w:val="center"/>
          </w:tcPr>
          <w:p w14:paraId="6AF668CB" w14:textId="77777777" w:rsidR="00D55C34" w:rsidRPr="008B454A" w:rsidRDefault="00D55C34" w:rsidP="00D55C34">
            <w:pPr>
              <w:jc w:val="both"/>
              <w:rPr>
                <w:sz w:val="24"/>
                <w:szCs w:val="24"/>
              </w:rPr>
            </w:pPr>
            <w:r w:rsidRPr="008B454A">
              <w:rPr>
                <w:sz w:val="24"/>
                <w:szCs w:val="24"/>
              </w:rPr>
              <w:t>No.</w:t>
            </w:r>
          </w:p>
        </w:tc>
        <w:tc>
          <w:tcPr>
            <w:tcW w:w="8252" w:type="dxa"/>
            <w:gridSpan w:val="2"/>
            <w:tcBorders>
              <w:left w:val="nil"/>
              <w:right w:val="nil"/>
            </w:tcBorders>
            <w:tcMar>
              <w:left w:w="105" w:type="dxa"/>
              <w:right w:w="105" w:type="dxa"/>
            </w:tcMar>
            <w:vAlign w:val="center"/>
          </w:tcPr>
          <w:p w14:paraId="0A1F15AE" w14:textId="77777777" w:rsidR="00D55C34" w:rsidRPr="008B454A" w:rsidRDefault="00D55C34" w:rsidP="00D55C34">
            <w:pPr>
              <w:jc w:val="center"/>
              <w:rPr>
                <w:sz w:val="24"/>
                <w:szCs w:val="24"/>
              </w:rPr>
            </w:pPr>
            <w:r w:rsidRPr="008B454A">
              <w:rPr>
                <w:sz w:val="24"/>
                <w:szCs w:val="24"/>
              </w:rPr>
              <w:t>Kategori</w:t>
            </w:r>
          </w:p>
        </w:tc>
      </w:tr>
      <w:tr w:rsidR="00D55C34" w:rsidRPr="008B454A" w14:paraId="6DCEC222" w14:textId="77777777" w:rsidTr="00D55C34">
        <w:trPr>
          <w:trHeight w:val="406"/>
        </w:trPr>
        <w:tc>
          <w:tcPr>
            <w:tcW w:w="839" w:type="dxa"/>
            <w:vMerge/>
            <w:tcBorders>
              <w:left w:val="nil"/>
              <w:right w:val="nil"/>
            </w:tcBorders>
            <w:vAlign w:val="center"/>
          </w:tcPr>
          <w:p w14:paraId="4BDF81B6" w14:textId="77777777" w:rsidR="00D55C34" w:rsidRPr="008B454A" w:rsidRDefault="00D55C34" w:rsidP="00D55C34">
            <w:pPr>
              <w:jc w:val="both"/>
              <w:rPr>
                <w:sz w:val="24"/>
                <w:szCs w:val="24"/>
              </w:rPr>
            </w:pPr>
          </w:p>
        </w:tc>
        <w:tc>
          <w:tcPr>
            <w:tcW w:w="4126" w:type="dxa"/>
            <w:tcBorders>
              <w:top w:val="single" w:sz="4" w:space="0" w:color="auto"/>
              <w:left w:val="nil"/>
              <w:bottom w:val="single" w:sz="6" w:space="0" w:color="auto"/>
              <w:right w:val="nil"/>
            </w:tcBorders>
            <w:tcMar>
              <w:left w:w="105" w:type="dxa"/>
              <w:right w:w="105" w:type="dxa"/>
            </w:tcMar>
            <w:vAlign w:val="center"/>
          </w:tcPr>
          <w:p w14:paraId="587FEF51" w14:textId="77777777" w:rsidR="00D55C34" w:rsidRPr="008B454A" w:rsidRDefault="00D55C34" w:rsidP="00D55C34">
            <w:pPr>
              <w:jc w:val="center"/>
              <w:rPr>
                <w:sz w:val="24"/>
                <w:szCs w:val="24"/>
              </w:rPr>
            </w:pPr>
            <w:r w:rsidRPr="008B454A">
              <w:rPr>
                <w:sz w:val="24"/>
                <w:szCs w:val="24"/>
              </w:rPr>
              <w:t>Kebutuhan</w:t>
            </w:r>
          </w:p>
        </w:tc>
        <w:tc>
          <w:tcPr>
            <w:tcW w:w="4126" w:type="dxa"/>
            <w:tcBorders>
              <w:left w:val="nil"/>
              <w:bottom w:val="single" w:sz="6" w:space="0" w:color="auto"/>
              <w:right w:val="nil"/>
            </w:tcBorders>
            <w:tcMar>
              <w:left w:w="105" w:type="dxa"/>
              <w:right w:w="105" w:type="dxa"/>
            </w:tcMar>
            <w:vAlign w:val="center"/>
          </w:tcPr>
          <w:p w14:paraId="3F0CEC37" w14:textId="77777777" w:rsidR="00D55C34" w:rsidRPr="008B454A" w:rsidRDefault="00D55C34" w:rsidP="00D55C34">
            <w:pPr>
              <w:jc w:val="center"/>
              <w:rPr>
                <w:sz w:val="24"/>
                <w:szCs w:val="24"/>
              </w:rPr>
            </w:pPr>
            <w:r w:rsidRPr="008B454A">
              <w:rPr>
                <w:sz w:val="24"/>
                <w:szCs w:val="24"/>
              </w:rPr>
              <w:t>Keinginan</w:t>
            </w:r>
          </w:p>
        </w:tc>
      </w:tr>
      <w:tr w:rsidR="00D55C34" w:rsidRPr="008B454A" w14:paraId="50EF03D7" w14:textId="77777777" w:rsidTr="00D55C34">
        <w:trPr>
          <w:trHeight w:val="406"/>
        </w:trPr>
        <w:tc>
          <w:tcPr>
            <w:tcW w:w="839" w:type="dxa"/>
            <w:tcBorders>
              <w:left w:val="nil"/>
              <w:bottom w:val="nil"/>
              <w:right w:val="nil"/>
            </w:tcBorders>
            <w:tcMar>
              <w:left w:w="105" w:type="dxa"/>
              <w:right w:w="105" w:type="dxa"/>
            </w:tcMar>
            <w:vAlign w:val="center"/>
          </w:tcPr>
          <w:p w14:paraId="2FFA8F7C" w14:textId="77777777" w:rsidR="00D55C34" w:rsidRPr="008B454A" w:rsidRDefault="00D55C34" w:rsidP="00D55C34">
            <w:pPr>
              <w:jc w:val="both"/>
              <w:rPr>
                <w:sz w:val="24"/>
                <w:szCs w:val="24"/>
              </w:rPr>
            </w:pPr>
            <w:r w:rsidRPr="008B454A">
              <w:rPr>
                <w:sz w:val="24"/>
                <w:szCs w:val="24"/>
              </w:rPr>
              <w:t>1.</w:t>
            </w:r>
          </w:p>
        </w:tc>
        <w:tc>
          <w:tcPr>
            <w:tcW w:w="4126" w:type="dxa"/>
            <w:tcBorders>
              <w:left w:val="nil"/>
              <w:bottom w:val="nil"/>
              <w:right w:val="nil"/>
            </w:tcBorders>
            <w:tcMar>
              <w:left w:w="105" w:type="dxa"/>
              <w:right w:w="105" w:type="dxa"/>
            </w:tcMar>
          </w:tcPr>
          <w:p w14:paraId="3A5F48B6" w14:textId="77777777" w:rsidR="00D55C34" w:rsidRPr="008B454A" w:rsidRDefault="00D55C34" w:rsidP="00D55C34">
            <w:pPr>
              <w:jc w:val="both"/>
              <w:rPr>
                <w:sz w:val="24"/>
                <w:szCs w:val="24"/>
              </w:rPr>
            </w:pPr>
          </w:p>
        </w:tc>
        <w:tc>
          <w:tcPr>
            <w:tcW w:w="4126" w:type="dxa"/>
            <w:tcBorders>
              <w:left w:val="nil"/>
              <w:bottom w:val="nil"/>
              <w:right w:val="nil"/>
            </w:tcBorders>
            <w:tcMar>
              <w:left w:w="105" w:type="dxa"/>
              <w:right w:w="105" w:type="dxa"/>
            </w:tcMar>
          </w:tcPr>
          <w:p w14:paraId="74753E96" w14:textId="77777777" w:rsidR="00D55C34" w:rsidRPr="008B454A" w:rsidRDefault="00D55C34" w:rsidP="00D55C34">
            <w:pPr>
              <w:jc w:val="both"/>
              <w:rPr>
                <w:sz w:val="24"/>
                <w:szCs w:val="24"/>
              </w:rPr>
            </w:pPr>
          </w:p>
        </w:tc>
      </w:tr>
      <w:tr w:rsidR="00D55C34" w:rsidRPr="008B454A" w14:paraId="15AB23CC" w14:textId="77777777" w:rsidTr="00D55C34">
        <w:trPr>
          <w:trHeight w:val="406"/>
        </w:trPr>
        <w:tc>
          <w:tcPr>
            <w:tcW w:w="839" w:type="dxa"/>
            <w:tcBorders>
              <w:top w:val="nil"/>
              <w:left w:val="nil"/>
              <w:bottom w:val="nil"/>
              <w:right w:val="nil"/>
            </w:tcBorders>
            <w:tcMar>
              <w:left w:w="105" w:type="dxa"/>
              <w:right w:w="105" w:type="dxa"/>
            </w:tcMar>
            <w:vAlign w:val="center"/>
          </w:tcPr>
          <w:p w14:paraId="7C7338FA" w14:textId="77777777" w:rsidR="00D55C34" w:rsidRPr="008B454A" w:rsidRDefault="00D55C34" w:rsidP="00D55C34">
            <w:pPr>
              <w:jc w:val="both"/>
              <w:rPr>
                <w:sz w:val="24"/>
                <w:szCs w:val="24"/>
              </w:rPr>
            </w:pPr>
            <w:r w:rsidRPr="008B454A">
              <w:rPr>
                <w:sz w:val="24"/>
                <w:szCs w:val="24"/>
              </w:rPr>
              <w:t>2.</w:t>
            </w:r>
          </w:p>
        </w:tc>
        <w:tc>
          <w:tcPr>
            <w:tcW w:w="4126" w:type="dxa"/>
            <w:tcBorders>
              <w:top w:val="nil"/>
              <w:left w:val="nil"/>
              <w:bottom w:val="nil"/>
              <w:right w:val="nil"/>
            </w:tcBorders>
            <w:tcMar>
              <w:left w:w="105" w:type="dxa"/>
              <w:right w:w="105" w:type="dxa"/>
            </w:tcMar>
          </w:tcPr>
          <w:p w14:paraId="6B5DC1E8" w14:textId="77777777" w:rsidR="00D55C34" w:rsidRPr="008B454A" w:rsidRDefault="00D55C34" w:rsidP="00D55C34">
            <w:pPr>
              <w:jc w:val="both"/>
              <w:rPr>
                <w:sz w:val="24"/>
                <w:szCs w:val="24"/>
              </w:rPr>
            </w:pPr>
          </w:p>
        </w:tc>
        <w:tc>
          <w:tcPr>
            <w:tcW w:w="4126" w:type="dxa"/>
            <w:tcBorders>
              <w:top w:val="nil"/>
              <w:left w:val="nil"/>
              <w:bottom w:val="nil"/>
              <w:right w:val="nil"/>
            </w:tcBorders>
            <w:tcMar>
              <w:left w:w="105" w:type="dxa"/>
              <w:right w:w="105" w:type="dxa"/>
            </w:tcMar>
          </w:tcPr>
          <w:p w14:paraId="06E4E17D" w14:textId="77777777" w:rsidR="00D55C34" w:rsidRPr="008B454A" w:rsidRDefault="00D55C34" w:rsidP="00D55C34">
            <w:pPr>
              <w:jc w:val="both"/>
              <w:rPr>
                <w:sz w:val="24"/>
                <w:szCs w:val="24"/>
              </w:rPr>
            </w:pPr>
          </w:p>
        </w:tc>
      </w:tr>
      <w:tr w:rsidR="00D55C34" w:rsidRPr="008B454A" w14:paraId="19C09C2C" w14:textId="77777777" w:rsidTr="00D55C34">
        <w:trPr>
          <w:trHeight w:val="406"/>
        </w:trPr>
        <w:tc>
          <w:tcPr>
            <w:tcW w:w="839" w:type="dxa"/>
            <w:tcBorders>
              <w:top w:val="nil"/>
              <w:left w:val="nil"/>
              <w:bottom w:val="nil"/>
              <w:right w:val="nil"/>
            </w:tcBorders>
            <w:tcMar>
              <w:left w:w="105" w:type="dxa"/>
              <w:right w:w="105" w:type="dxa"/>
            </w:tcMar>
            <w:vAlign w:val="center"/>
          </w:tcPr>
          <w:p w14:paraId="6189031A" w14:textId="77777777" w:rsidR="00D55C34" w:rsidRPr="008B454A" w:rsidRDefault="00D55C34" w:rsidP="00D55C34">
            <w:pPr>
              <w:jc w:val="both"/>
              <w:rPr>
                <w:sz w:val="24"/>
                <w:szCs w:val="24"/>
              </w:rPr>
            </w:pPr>
            <w:r w:rsidRPr="008B454A">
              <w:rPr>
                <w:sz w:val="24"/>
                <w:szCs w:val="24"/>
              </w:rPr>
              <w:t>3.</w:t>
            </w:r>
          </w:p>
        </w:tc>
        <w:tc>
          <w:tcPr>
            <w:tcW w:w="4126" w:type="dxa"/>
            <w:tcBorders>
              <w:top w:val="nil"/>
              <w:left w:val="nil"/>
              <w:bottom w:val="nil"/>
              <w:right w:val="nil"/>
            </w:tcBorders>
            <w:tcMar>
              <w:left w:w="105" w:type="dxa"/>
              <w:right w:w="105" w:type="dxa"/>
            </w:tcMar>
          </w:tcPr>
          <w:p w14:paraId="6048ECE9" w14:textId="77777777" w:rsidR="00D55C34" w:rsidRPr="008B454A" w:rsidRDefault="00D55C34" w:rsidP="00D55C34">
            <w:pPr>
              <w:jc w:val="both"/>
              <w:rPr>
                <w:sz w:val="24"/>
                <w:szCs w:val="24"/>
              </w:rPr>
            </w:pPr>
          </w:p>
        </w:tc>
        <w:tc>
          <w:tcPr>
            <w:tcW w:w="4126" w:type="dxa"/>
            <w:tcBorders>
              <w:top w:val="nil"/>
              <w:left w:val="nil"/>
              <w:bottom w:val="nil"/>
              <w:right w:val="nil"/>
            </w:tcBorders>
            <w:tcMar>
              <w:left w:w="105" w:type="dxa"/>
              <w:right w:w="105" w:type="dxa"/>
            </w:tcMar>
          </w:tcPr>
          <w:p w14:paraId="68B59922" w14:textId="77777777" w:rsidR="00D55C34" w:rsidRPr="008B454A" w:rsidRDefault="00D55C34" w:rsidP="00D55C34">
            <w:pPr>
              <w:jc w:val="both"/>
              <w:rPr>
                <w:sz w:val="24"/>
                <w:szCs w:val="24"/>
              </w:rPr>
            </w:pPr>
          </w:p>
        </w:tc>
      </w:tr>
      <w:tr w:rsidR="00D55C34" w:rsidRPr="008B454A" w14:paraId="7372F405" w14:textId="77777777" w:rsidTr="00D55C34">
        <w:trPr>
          <w:trHeight w:val="406"/>
        </w:trPr>
        <w:tc>
          <w:tcPr>
            <w:tcW w:w="839" w:type="dxa"/>
            <w:tcBorders>
              <w:top w:val="nil"/>
              <w:left w:val="nil"/>
              <w:bottom w:val="nil"/>
              <w:right w:val="nil"/>
            </w:tcBorders>
            <w:tcMar>
              <w:left w:w="105" w:type="dxa"/>
              <w:right w:w="105" w:type="dxa"/>
            </w:tcMar>
            <w:vAlign w:val="center"/>
          </w:tcPr>
          <w:p w14:paraId="0D341044" w14:textId="77777777" w:rsidR="00D55C34" w:rsidRPr="008B454A" w:rsidRDefault="00D55C34" w:rsidP="00D55C34">
            <w:pPr>
              <w:jc w:val="both"/>
              <w:rPr>
                <w:sz w:val="24"/>
                <w:szCs w:val="24"/>
              </w:rPr>
            </w:pPr>
            <w:r w:rsidRPr="008B454A">
              <w:rPr>
                <w:sz w:val="24"/>
                <w:szCs w:val="24"/>
              </w:rPr>
              <w:t>4.</w:t>
            </w:r>
          </w:p>
        </w:tc>
        <w:tc>
          <w:tcPr>
            <w:tcW w:w="4126" w:type="dxa"/>
            <w:tcBorders>
              <w:top w:val="nil"/>
              <w:left w:val="nil"/>
              <w:bottom w:val="nil"/>
              <w:right w:val="nil"/>
            </w:tcBorders>
            <w:tcMar>
              <w:left w:w="105" w:type="dxa"/>
              <w:right w:w="105" w:type="dxa"/>
            </w:tcMar>
          </w:tcPr>
          <w:p w14:paraId="2160B0BC" w14:textId="77777777" w:rsidR="00D55C34" w:rsidRPr="008B454A" w:rsidRDefault="00D55C34" w:rsidP="00D55C34">
            <w:pPr>
              <w:jc w:val="both"/>
              <w:rPr>
                <w:sz w:val="24"/>
                <w:szCs w:val="24"/>
              </w:rPr>
            </w:pPr>
          </w:p>
        </w:tc>
        <w:tc>
          <w:tcPr>
            <w:tcW w:w="4126" w:type="dxa"/>
            <w:tcBorders>
              <w:top w:val="nil"/>
              <w:left w:val="nil"/>
              <w:bottom w:val="nil"/>
              <w:right w:val="nil"/>
            </w:tcBorders>
            <w:tcMar>
              <w:left w:w="105" w:type="dxa"/>
              <w:right w:w="105" w:type="dxa"/>
            </w:tcMar>
          </w:tcPr>
          <w:p w14:paraId="1568E056" w14:textId="77777777" w:rsidR="00D55C34" w:rsidRPr="008B454A" w:rsidRDefault="00D55C34" w:rsidP="00D55C34">
            <w:pPr>
              <w:jc w:val="both"/>
              <w:rPr>
                <w:sz w:val="24"/>
                <w:szCs w:val="24"/>
              </w:rPr>
            </w:pPr>
          </w:p>
        </w:tc>
      </w:tr>
      <w:tr w:rsidR="00D55C34" w:rsidRPr="008B454A" w14:paraId="03624D6B" w14:textId="77777777" w:rsidTr="00D55C34">
        <w:trPr>
          <w:trHeight w:val="406"/>
        </w:trPr>
        <w:tc>
          <w:tcPr>
            <w:tcW w:w="839" w:type="dxa"/>
            <w:tcBorders>
              <w:top w:val="nil"/>
              <w:left w:val="nil"/>
              <w:bottom w:val="nil"/>
              <w:right w:val="nil"/>
            </w:tcBorders>
            <w:tcMar>
              <w:left w:w="105" w:type="dxa"/>
              <w:right w:w="105" w:type="dxa"/>
            </w:tcMar>
            <w:vAlign w:val="center"/>
          </w:tcPr>
          <w:p w14:paraId="1C08472D" w14:textId="77777777" w:rsidR="00D55C34" w:rsidRPr="008B454A" w:rsidRDefault="00D55C34" w:rsidP="00D55C34">
            <w:pPr>
              <w:jc w:val="both"/>
              <w:rPr>
                <w:sz w:val="24"/>
                <w:szCs w:val="24"/>
              </w:rPr>
            </w:pPr>
            <w:r w:rsidRPr="008B454A">
              <w:rPr>
                <w:sz w:val="24"/>
                <w:szCs w:val="24"/>
              </w:rPr>
              <w:t>5.</w:t>
            </w:r>
          </w:p>
        </w:tc>
        <w:tc>
          <w:tcPr>
            <w:tcW w:w="4126" w:type="dxa"/>
            <w:tcBorders>
              <w:top w:val="nil"/>
              <w:left w:val="nil"/>
              <w:bottom w:val="nil"/>
              <w:right w:val="nil"/>
            </w:tcBorders>
            <w:tcMar>
              <w:left w:w="105" w:type="dxa"/>
              <w:right w:w="105" w:type="dxa"/>
            </w:tcMar>
          </w:tcPr>
          <w:p w14:paraId="049F376F" w14:textId="77777777" w:rsidR="00D55C34" w:rsidRPr="008B454A" w:rsidRDefault="00D55C34" w:rsidP="00D55C34">
            <w:pPr>
              <w:jc w:val="both"/>
              <w:rPr>
                <w:sz w:val="24"/>
                <w:szCs w:val="24"/>
              </w:rPr>
            </w:pPr>
          </w:p>
        </w:tc>
        <w:tc>
          <w:tcPr>
            <w:tcW w:w="4126" w:type="dxa"/>
            <w:tcBorders>
              <w:top w:val="nil"/>
              <w:left w:val="nil"/>
              <w:bottom w:val="nil"/>
              <w:right w:val="nil"/>
            </w:tcBorders>
            <w:tcMar>
              <w:left w:w="105" w:type="dxa"/>
              <w:right w:w="105" w:type="dxa"/>
            </w:tcMar>
          </w:tcPr>
          <w:p w14:paraId="6B1E45A2" w14:textId="77777777" w:rsidR="00D55C34" w:rsidRPr="008B454A" w:rsidRDefault="00D55C34" w:rsidP="00D55C34">
            <w:pPr>
              <w:jc w:val="both"/>
              <w:rPr>
                <w:sz w:val="24"/>
                <w:szCs w:val="24"/>
              </w:rPr>
            </w:pPr>
          </w:p>
        </w:tc>
      </w:tr>
    </w:tbl>
    <w:p w14:paraId="7D7D7C9E" w14:textId="091CA367" w:rsidR="00D55C34" w:rsidRPr="001222B8" w:rsidRDefault="00D55C34" w:rsidP="00D55C34">
      <w:pPr>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xml:space="preserve">Tabel 2. </w:t>
      </w:r>
      <w:r>
        <w:rPr>
          <w:rFonts w:ascii="Times New Roman" w:eastAsia="Times New Roman" w:hAnsi="Times New Roman"/>
          <w:color w:val="000000" w:themeColor="text1"/>
          <w:sz w:val="24"/>
          <w:szCs w:val="24"/>
        </w:rPr>
        <w:t>Kebutuhan dan Keinginan</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545"/>
        <w:gridCol w:w="2940"/>
        <w:gridCol w:w="2250"/>
        <w:gridCol w:w="2250"/>
      </w:tblGrid>
      <w:tr w:rsidR="00D55C34" w14:paraId="493F202F" w14:textId="77777777" w:rsidTr="00DD51B9">
        <w:trPr>
          <w:trHeight w:val="300"/>
        </w:trPr>
        <w:tc>
          <w:tcPr>
            <w:tcW w:w="1545" w:type="dxa"/>
            <w:tcBorders>
              <w:left w:val="nil"/>
              <w:bottom w:val="single" w:sz="6" w:space="0" w:color="auto"/>
              <w:right w:val="nil"/>
            </w:tcBorders>
            <w:tcMar>
              <w:left w:w="105" w:type="dxa"/>
              <w:right w:w="105" w:type="dxa"/>
            </w:tcMar>
            <w:vAlign w:val="center"/>
          </w:tcPr>
          <w:p w14:paraId="5222AE96" w14:textId="77777777" w:rsidR="00D55C34" w:rsidRDefault="00D55C34" w:rsidP="00D55C34">
            <w:pPr>
              <w:jc w:val="both"/>
              <w:rPr>
                <w:sz w:val="24"/>
                <w:szCs w:val="24"/>
              </w:rPr>
            </w:pPr>
            <w:r w:rsidRPr="72D469A2">
              <w:rPr>
                <w:sz w:val="24"/>
                <w:szCs w:val="24"/>
              </w:rPr>
              <w:t>Tanggal</w:t>
            </w:r>
          </w:p>
        </w:tc>
        <w:tc>
          <w:tcPr>
            <w:tcW w:w="2940" w:type="dxa"/>
            <w:tcBorders>
              <w:left w:val="nil"/>
              <w:bottom w:val="single" w:sz="6" w:space="0" w:color="auto"/>
              <w:right w:val="nil"/>
            </w:tcBorders>
            <w:tcMar>
              <w:left w:w="105" w:type="dxa"/>
              <w:right w:w="105" w:type="dxa"/>
            </w:tcMar>
            <w:vAlign w:val="center"/>
          </w:tcPr>
          <w:p w14:paraId="17908DA1" w14:textId="77777777" w:rsidR="00D55C34" w:rsidRDefault="00D55C34" w:rsidP="00D55C34">
            <w:pPr>
              <w:jc w:val="both"/>
              <w:rPr>
                <w:sz w:val="24"/>
                <w:szCs w:val="24"/>
              </w:rPr>
            </w:pPr>
            <w:r w:rsidRPr="72D469A2">
              <w:rPr>
                <w:sz w:val="24"/>
                <w:szCs w:val="24"/>
              </w:rPr>
              <w:t>Keterangan</w:t>
            </w:r>
          </w:p>
        </w:tc>
        <w:tc>
          <w:tcPr>
            <w:tcW w:w="2250" w:type="dxa"/>
            <w:tcBorders>
              <w:left w:val="nil"/>
              <w:bottom w:val="single" w:sz="6" w:space="0" w:color="auto"/>
              <w:right w:val="nil"/>
            </w:tcBorders>
            <w:tcMar>
              <w:left w:w="105" w:type="dxa"/>
              <w:right w:w="105" w:type="dxa"/>
            </w:tcMar>
            <w:vAlign w:val="center"/>
          </w:tcPr>
          <w:p w14:paraId="1F962ADD" w14:textId="77777777" w:rsidR="00D55C34" w:rsidRDefault="00D55C34" w:rsidP="00D55C34">
            <w:pPr>
              <w:jc w:val="both"/>
              <w:rPr>
                <w:sz w:val="24"/>
                <w:szCs w:val="24"/>
              </w:rPr>
            </w:pPr>
            <w:r w:rsidRPr="72D469A2">
              <w:rPr>
                <w:sz w:val="24"/>
                <w:szCs w:val="24"/>
              </w:rPr>
              <w:t>Pendapatan</w:t>
            </w:r>
          </w:p>
        </w:tc>
        <w:tc>
          <w:tcPr>
            <w:tcW w:w="2250" w:type="dxa"/>
            <w:tcBorders>
              <w:left w:val="nil"/>
              <w:bottom w:val="single" w:sz="6" w:space="0" w:color="auto"/>
              <w:right w:val="nil"/>
            </w:tcBorders>
            <w:tcMar>
              <w:left w:w="105" w:type="dxa"/>
              <w:right w:w="105" w:type="dxa"/>
            </w:tcMar>
            <w:vAlign w:val="center"/>
          </w:tcPr>
          <w:p w14:paraId="5EF71DCD" w14:textId="77777777" w:rsidR="00D55C34" w:rsidRDefault="00D55C34" w:rsidP="00D55C34">
            <w:pPr>
              <w:jc w:val="both"/>
              <w:rPr>
                <w:sz w:val="24"/>
                <w:szCs w:val="24"/>
              </w:rPr>
            </w:pPr>
            <w:r w:rsidRPr="72D469A2">
              <w:rPr>
                <w:sz w:val="24"/>
                <w:szCs w:val="24"/>
              </w:rPr>
              <w:t>Pengeluaran</w:t>
            </w:r>
          </w:p>
        </w:tc>
      </w:tr>
      <w:tr w:rsidR="00D55C34" w14:paraId="472DFAFC" w14:textId="77777777" w:rsidTr="00DD51B9">
        <w:trPr>
          <w:trHeight w:val="300"/>
        </w:trPr>
        <w:tc>
          <w:tcPr>
            <w:tcW w:w="1545" w:type="dxa"/>
            <w:tcBorders>
              <w:left w:val="nil"/>
              <w:bottom w:val="nil"/>
              <w:right w:val="nil"/>
            </w:tcBorders>
            <w:tcMar>
              <w:left w:w="105" w:type="dxa"/>
              <w:right w:w="105" w:type="dxa"/>
            </w:tcMar>
            <w:vAlign w:val="center"/>
          </w:tcPr>
          <w:p w14:paraId="15C27555" w14:textId="77777777" w:rsidR="00D55C34" w:rsidRDefault="00D55C34" w:rsidP="00D55C34">
            <w:pPr>
              <w:jc w:val="both"/>
              <w:rPr>
                <w:sz w:val="24"/>
                <w:szCs w:val="24"/>
              </w:rPr>
            </w:pPr>
          </w:p>
        </w:tc>
        <w:tc>
          <w:tcPr>
            <w:tcW w:w="2940" w:type="dxa"/>
            <w:tcBorders>
              <w:left w:val="nil"/>
              <w:bottom w:val="nil"/>
              <w:right w:val="nil"/>
            </w:tcBorders>
            <w:tcMar>
              <w:left w:w="105" w:type="dxa"/>
              <w:right w:w="105" w:type="dxa"/>
            </w:tcMar>
            <w:vAlign w:val="center"/>
          </w:tcPr>
          <w:p w14:paraId="601BF194" w14:textId="77777777" w:rsidR="00D55C34" w:rsidRDefault="00D55C34" w:rsidP="00D55C34">
            <w:pPr>
              <w:jc w:val="both"/>
              <w:rPr>
                <w:sz w:val="24"/>
                <w:szCs w:val="24"/>
              </w:rPr>
            </w:pPr>
          </w:p>
        </w:tc>
        <w:tc>
          <w:tcPr>
            <w:tcW w:w="2250" w:type="dxa"/>
            <w:tcBorders>
              <w:left w:val="nil"/>
              <w:bottom w:val="nil"/>
              <w:right w:val="nil"/>
            </w:tcBorders>
            <w:tcMar>
              <w:left w:w="105" w:type="dxa"/>
              <w:right w:w="105" w:type="dxa"/>
            </w:tcMar>
            <w:vAlign w:val="center"/>
          </w:tcPr>
          <w:p w14:paraId="2B0FA158" w14:textId="77777777" w:rsidR="00D55C34" w:rsidRDefault="00D55C34" w:rsidP="00D55C34">
            <w:pPr>
              <w:jc w:val="both"/>
              <w:rPr>
                <w:sz w:val="24"/>
                <w:szCs w:val="24"/>
              </w:rPr>
            </w:pPr>
          </w:p>
        </w:tc>
        <w:tc>
          <w:tcPr>
            <w:tcW w:w="2250" w:type="dxa"/>
            <w:tcBorders>
              <w:left w:val="nil"/>
              <w:bottom w:val="nil"/>
              <w:right w:val="nil"/>
            </w:tcBorders>
            <w:tcMar>
              <w:left w:w="105" w:type="dxa"/>
              <w:right w:w="105" w:type="dxa"/>
            </w:tcMar>
            <w:vAlign w:val="center"/>
          </w:tcPr>
          <w:p w14:paraId="11AD7A00" w14:textId="77777777" w:rsidR="00D55C34" w:rsidRDefault="00D55C34" w:rsidP="00D55C34">
            <w:pPr>
              <w:jc w:val="both"/>
              <w:rPr>
                <w:sz w:val="24"/>
                <w:szCs w:val="24"/>
              </w:rPr>
            </w:pPr>
          </w:p>
        </w:tc>
      </w:tr>
      <w:tr w:rsidR="00D55C34" w14:paraId="29FC080D" w14:textId="77777777" w:rsidTr="00DD51B9">
        <w:trPr>
          <w:trHeight w:val="300"/>
        </w:trPr>
        <w:tc>
          <w:tcPr>
            <w:tcW w:w="1545" w:type="dxa"/>
            <w:tcBorders>
              <w:top w:val="nil"/>
              <w:left w:val="nil"/>
              <w:bottom w:val="nil"/>
              <w:right w:val="nil"/>
            </w:tcBorders>
            <w:tcMar>
              <w:left w:w="105" w:type="dxa"/>
              <w:right w:w="105" w:type="dxa"/>
            </w:tcMar>
            <w:vAlign w:val="center"/>
          </w:tcPr>
          <w:p w14:paraId="4A027D19" w14:textId="77777777" w:rsidR="00D55C34" w:rsidRDefault="00D55C34" w:rsidP="00D55C34">
            <w:pPr>
              <w:jc w:val="both"/>
              <w:rPr>
                <w:sz w:val="24"/>
                <w:szCs w:val="24"/>
              </w:rPr>
            </w:pPr>
          </w:p>
        </w:tc>
        <w:tc>
          <w:tcPr>
            <w:tcW w:w="2940" w:type="dxa"/>
            <w:tcBorders>
              <w:top w:val="nil"/>
              <w:left w:val="nil"/>
              <w:bottom w:val="nil"/>
              <w:right w:val="nil"/>
            </w:tcBorders>
            <w:tcMar>
              <w:left w:w="105" w:type="dxa"/>
              <w:right w:w="105" w:type="dxa"/>
            </w:tcMar>
            <w:vAlign w:val="center"/>
          </w:tcPr>
          <w:p w14:paraId="5C8602F8" w14:textId="77777777" w:rsidR="00D55C34" w:rsidRDefault="00D55C34" w:rsidP="00D55C34">
            <w:pPr>
              <w:jc w:val="both"/>
              <w:rPr>
                <w:sz w:val="24"/>
                <w:szCs w:val="24"/>
              </w:rPr>
            </w:pPr>
          </w:p>
        </w:tc>
        <w:tc>
          <w:tcPr>
            <w:tcW w:w="2250" w:type="dxa"/>
            <w:tcBorders>
              <w:top w:val="nil"/>
              <w:left w:val="nil"/>
              <w:bottom w:val="nil"/>
              <w:right w:val="nil"/>
            </w:tcBorders>
            <w:tcMar>
              <w:left w:w="105" w:type="dxa"/>
              <w:right w:w="105" w:type="dxa"/>
            </w:tcMar>
            <w:vAlign w:val="center"/>
          </w:tcPr>
          <w:p w14:paraId="1C2CCA99" w14:textId="77777777" w:rsidR="00D55C34" w:rsidRDefault="00D55C34" w:rsidP="00D55C34">
            <w:pPr>
              <w:jc w:val="both"/>
              <w:rPr>
                <w:sz w:val="24"/>
                <w:szCs w:val="24"/>
              </w:rPr>
            </w:pPr>
          </w:p>
        </w:tc>
        <w:tc>
          <w:tcPr>
            <w:tcW w:w="2250" w:type="dxa"/>
            <w:tcBorders>
              <w:top w:val="nil"/>
              <w:left w:val="nil"/>
              <w:bottom w:val="nil"/>
              <w:right w:val="nil"/>
            </w:tcBorders>
            <w:tcMar>
              <w:left w:w="105" w:type="dxa"/>
              <w:right w:w="105" w:type="dxa"/>
            </w:tcMar>
            <w:vAlign w:val="center"/>
          </w:tcPr>
          <w:p w14:paraId="7D6515A3" w14:textId="77777777" w:rsidR="00D55C34" w:rsidRDefault="00D55C34" w:rsidP="00D55C34">
            <w:pPr>
              <w:jc w:val="both"/>
              <w:rPr>
                <w:sz w:val="24"/>
                <w:szCs w:val="24"/>
              </w:rPr>
            </w:pPr>
          </w:p>
        </w:tc>
      </w:tr>
      <w:tr w:rsidR="00D55C34" w14:paraId="515359C1" w14:textId="77777777" w:rsidTr="00DD51B9">
        <w:trPr>
          <w:trHeight w:val="300"/>
        </w:trPr>
        <w:tc>
          <w:tcPr>
            <w:tcW w:w="1545" w:type="dxa"/>
            <w:tcBorders>
              <w:top w:val="nil"/>
              <w:left w:val="nil"/>
              <w:bottom w:val="nil"/>
              <w:right w:val="nil"/>
            </w:tcBorders>
            <w:tcMar>
              <w:left w:w="105" w:type="dxa"/>
              <w:right w:w="105" w:type="dxa"/>
            </w:tcMar>
            <w:vAlign w:val="center"/>
          </w:tcPr>
          <w:p w14:paraId="44CD9BAF" w14:textId="77777777" w:rsidR="00D55C34" w:rsidRDefault="00D55C34" w:rsidP="00D55C34">
            <w:pPr>
              <w:jc w:val="both"/>
              <w:rPr>
                <w:sz w:val="24"/>
                <w:szCs w:val="24"/>
              </w:rPr>
            </w:pPr>
          </w:p>
        </w:tc>
        <w:tc>
          <w:tcPr>
            <w:tcW w:w="2940" w:type="dxa"/>
            <w:tcBorders>
              <w:top w:val="nil"/>
              <w:left w:val="nil"/>
              <w:bottom w:val="nil"/>
              <w:right w:val="nil"/>
            </w:tcBorders>
            <w:tcMar>
              <w:left w:w="105" w:type="dxa"/>
              <w:right w:w="105" w:type="dxa"/>
            </w:tcMar>
            <w:vAlign w:val="center"/>
          </w:tcPr>
          <w:p w14:paraId="1EDA74EC" w14:textId="77777777" w:rsidR="00D55C34" w:rsidRDefault="00D55C34" w:rsidP="00D55C34">
            <w:pPr>
              <w:jc w:val="both"/>
              <w:rPr>
                <w:sz w:val="24"/>
                <w:szCs w:val="24"/>
              </w:rPr>
            </w:pPr>
          </w:p>
        </w:tc>
        <w:tc>
          <w:tcPr>
            <w:tcW w:w="2250" w:type="dxa"/>
            <w:tcBorders>
              <w:top w:val="nil"/>
              <w:left w:val="nil"/>
              <w:bottom w:val="nil"/>
              <w:right w:val="nil"/>
            </w:tcBorders>
            <w:tcMar>
              <w:left w:w="105" w:type="dxa"/>
              <w:right w:w="105" w:type="dxa"/>
            </w:tcMar>
            <w:vAlign w:val="center"/>
          </w:tcPr>
          <w:p w14:paraId="3DC44E3D" w14:textId="77777777" w:rsidR="00D55C34" w:rsidRDefault="00D55C34" w:rsidP="00D55C34">
            <w:pPr>
              <w:jc w:val="both"/>
              <w:rPr>
                <w:sz w:val="24"/>
                <w:szCs w:val="24"/>
              </w:rPr>
            </w:pPr>
          </w:p>
        </w:tc>
        <w:tc>
          <w:tcPr>
            <w:tcW w:w="2250" w:type="dxa"/>
            <w:tcBorders>
              <w:top w:val="nil"/>
              <w:left w:val="nil"/>
              <w:bottom w:val="nil"/>
              <w:right w:val="nil"/>
            </w:tcBorders>
            <w:tcMar>
              <w:left w:w="105" w:type="dxa"/>
              <w:right w:w="105" w:type="dxa"/>
            </w:tcMar>
            <w:vAlign w:val="center"/>
          </w:tcPr>
          <w:p w14:paraId="2EFA3F18" w14:textId="77777777" w:rsidR="00D55C34" w:rsidRDefault="00D55C34" w:rsidP="00D55C34">
            <w:pPr>
              <w:jc w:val="both"/>
              <w:rPr>
                <w:sz w:val="24"/>
                <w:szCs w:val="24"/>
              </w:rPr>
            </w:pPr>
          </w:p>
        </w:tc>
      </w:tr>
      <w:tr w:rsidR="00D55C34" w14:paraId="26E7D13B" w14:textId="77777777" w:rsidTr="00DD51B9">
        <w:trPr>
          <w:trHeight w:val="300"/>
        </w:trPr>
        <w:tc>
          <w:tcPr>
            <w:tcW w:w="1545" w:type="dxa"/>
            <w:tcBorders>
              <w:top w:val="nil"/>
              <w:left w:val="nil"/>
              <w:right w:val="nil"/>
            </w:tcBorders>
            <w:tcMar>
              <w:left w:w="105" w:type="dxa"/>
              <w:right w:w="105" w:type="dxa"/>
            </w:tcMar>
            <w:vAlign w:val="center"/>
          </w:tcPr>
          <w:p w14:paraId="05A71962" w14:textId="77777777" w:rsidR="00D55C34" w:rsidRDefault="00D55C34" w:rsidP="00D55C34">
            <w:pPr>
              <w:jc w:val="both"/>
              <w:rPr>
                <w:sz w:val="24"/>
                <w:szCs w:val="24"/>
              </w:rPr>
            </w:pPr>
          </w:p>
        </w:tc>
        <w:tc>
          <w:tcPr>
            <w:tcW w:w="2940" w:type="dxa"/>
            <w:tcBorders>
              <w:top w:val="nil"/>
              <w:left w:val="nil"/>
              <w:right w:val="nil"/>
            </w:tcBorders>
            <w:tcMar>
              <w:left w:w="105" w:type="dxa"/>
              <w:right w:w="105" w:type="dxa"/>
            </w:tcMar>
            <w:vAlign w:val="center"/>
          </w:tcPr>
          <w:p w14:paraId="76857706" w14:textId="77777777" w:rsidR="00D55C34" w:rsidRDefault="00D55C34" w:rsidP="00D55C34">
            <w:pPr>
              <w:jc w:val="both"/>
              <w:rPr>
                <w:sz w:val="24"/>
                <w:szCs w:val="24"/>
              </w:rPr>
            </w:pPr>
          </w:p>
        </w:tc>
        <w:tc>
          <w:tcPr>
            <w:tcW w:w="2250" w:type="dxa"/>
            <w:tcBorders>
              <w:top w:val="nil"/>
              <w:left w:val="nil"/>
              <w:right w:val="nil"/>
            </w:tcBorders>
            <w:tcMar>
              <w:left w:w="105" w:type="dxa"/>
              <w:right w:w="105" w:type="dxa"/>
            </w:tcMar>
            <w:vAlign w:val="center"/>
          </w:tcPr>
          <w:p w14:paraId="79342ABF" w14:textId="77777777" w:rsidR="00D55C34" w:rsidRDefault="00D55C34" w:rsidP="00D55C34">
            <w:pPr>
              <w:jc w:val="both"/>
              <w:rPr>
                <w:sz w:val="24"/>
                <w:szCs w:val="24"/>
              </w:rPr>
            </w:pPr>
          </w:p>
        </w:tc>
        <w:tc>
          <w:tcPr>
            <w:tcW w:w="2250" w:type="dxa"/>
            <w:tcBorders>
              <w:top w:val="nil"/>
              <w:left w:val="nil"/>
              <w:right w:val="nil"/>
            </w:tcBorders>
            <w:tcMar>
              <w:left w:w="105" w:type="dxa"/>
              <w:right w:w="105" w:type="dxa"/>
            </w:tcMar>
            <w:vAlign w:val="center"/>
          </w:tcPr>
          <w:p w14:paraId="6158CE1B" w14:textId="77777777" w:rsidR="00D55C34" w:rsidRDefault="00D55C34" w:rsidP="00D55C34">
            <w:pPr>
              <w:jc w:val="both"/>
              <w:rPr>
                <w:sz w:val="24"/>
                <w:szCs w:val="24"/>
              </w:rPr>
            </w:pPr>
          </w:p>
        </w:tc>
      </w:tr>
      <w:tr w:rsidR="00D55C34" w14:paraId="3391DABE" w14:textId="77777777" w:rsidTr="00DD51B9">
        <w:trPr>
          <w:trHeight w:val="300"/>
        </w:trPr>
        <w:tc>
          <w:tcPr>
            <w:tcW w:w="1545" w:type="dxa"/>
            <w:tcBorders>
              <w:left w:val="nil"/>
              <w:right w:val="nil"/>
            </w:tcBorders>
            <w:tcMar>
              <w:left w:w="105" w:type="dxa"/>
              <w:right w:w="105" w:type="dxa"/>
            </w:tcMar>
            <w:vAlign w:val="center"/>
          </w:tcPr>
          <w:p w14:paraId="26527BBC" w14:textId="77777777" w:rsidR="00D55C34" w:rsidRDefault="00D55C34" w:rsidP="00D55C34">
            <w:pPr>
              <w:jc w:val="both"/>
              <w:rPr>
                <w:sz w:val="24"/>
                <w:szCs w:val="24"/>
              </w:rPr>
            </w:pPr>
            <w:r w:rsidRPr="72D469A2">
              <w:rPr>
                <w:sz w:val="24"/>
                <w:szCs w:val="24"/>
              </w:rPr>
              <w:t>Jumlah</w:t>
            </w:r>
          </w:p>
        </w:tc>
        <w:tc>
          <w:tcPr>
            <w:tcW w:w="2940" w:type="dxa"/>
            <w:tcBorders>
              <w:left w:val="nil"/>
              <w:right w:val="nil"/>
            </w:tcBorders>
            <w:tcMar>
              <w:left w:w="105" w:type="dxa"/>
              <w:right w:w="105" w:type="dxa"/>
            </w:tcMar>
            <w:vAlign w:val="center"/>
          </w:tcPr>
          <w:p w14:paraId="456190B9" w14:textId="77777777" w:rsidR="00D55C34" w:rsidRDefault="00D55C34" w:rsidP="00D55C34">
            <w:pPr>
              <w:jc w:val="both"/>
              <w:rPr>
                <w:sz w:val="24"/>
                <w:szCs w:val="24"/>
              </w:rPr>
            </w:pPr>
          </w:p>
        </w:tc>
        <w:tc>
          <w:tcPr>
            <w:tcW w:w="2250" w:type="dxa"/>
            <w:tcBorders>
              <w:left w:val="nil"/>
              <w:right w:val="nil"/>
            </w:tcBorders>
            <w:tcMar>
              <w:left w:w="105" w:type="dxa"/>
              <w:right w:w="105" w:type="dxa"/>
            </w:tcMar>
            <w:vAlign w:val="center"/>
          </w:tcPr>
          <w:p w14:paraId="4AF9D03D" w14:textId="77777777" w:rsidR="00D55C34" w:rsidRDefault="00D55C34" w:rsidP="00D55C34">
            <w:pPr>
              <w:jc w:val="both"/>
              <w:rPr>
                <w:sz w:val="24"/>
                <w:szCs w:val="24"/>
              </w:rPr>
            </w:pPr>
          </w:p>
        </w:tc>
        <w:tc>
          <w:tcPr>
            <w:tcW w:w="2250" w:type="dxa"/>
            <w:tcBorders>
              <w:left w:val="nil"/>
              <w:right w:val="nil"/>
            </w:tcBorders>
            <w:tcMar>
              <w:left w:w="105" w:type="dxa"/>
              <w:right w:w="105" w:type="dxa"/>
            </w:tcMar>
            <w:vAlign w:val="center"/>
          </w:tcPr>
          <w:p w14:paraId="6CB6957D" w14:textId="77777777" w:rsidR="00D55C34" w:rsidRDefault="00D55C34" w:rsidP="00D55C34">
            <w:pPr>
              <w:jc w:val="both"/>
              <w:rPr>
                <w:sz w:val="24"/>
                <w:szCs w:val="24"/>
              </w:rPr>
            </w:pPr>
          </w:p>
        </w:tc>
      </w:tr>
    </w:tbl>
    <w:p w14:paraId="7D816816" w14:textId="77777777" w:rsidR="00D55C34" w:rsidRPr="00A63A44" w:rsidRDefault="00D55C34" w:rsidP="00D55C34">
      <w:pPr>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xml:space="preserve">Tabel 3. </w:t>
      </w:r>
      <w:r>
        <w:rPr>
          <w:rFonts w:ascii="Times New Roman" w:eastAsia="Times New Roman" w:hAnsi="Times New Roman"/>
          <w:color w:val="000000" w:themeColor="text1"/>
          <w:sz w:val="24"/>
          <w:szCs w:val="24"/>
        </w:rPr>
        <w:t>Pencatatan Keuangan Sederhana</w:t>
      </w:r>
    </w:p>
    <w:p w14:paraId="6883159E" w14:textId="77777777" w:rsidR="00D55C34" w:rsidRDefault="00D55C34" w:rsidP="00D55C34">
      <w:pPr>
        <w:ind w:firstLine="360"/>
        <w:jc w:val="both"/>
        <w:rPr>
          <w:rFonts w:ascii="Times New Roman" w:eastAsia="Times New Roman" w:hAnsi="Times New Roman"/>
          <w:color w:val="000000" w:themeColor="text1"/>
          <w:sz w:val="24"/>
          <w:szCs w:val="24"/>
          <w:lang w:val="en-US"/>
        </w:rPr>
      </w:pPr>
      <w:r w:rsidRPr="72D469A2">
        <w:rPr>
          <w:rFonts w:ascii="Times New Roman" w:eastAsia="Times New Roman" w:hAnsi="Times New Roman"/>
          <w:color w:val="000000" w:themeColor="text1"/>
          <w:sz w:val="24"/>
          <w:szCs w:val="24"/>
        </w:rPr>
        <w:lastRenderedPageBreak/>
        <w:t>Pendampingan ini juga dilaksanakan dengan adanya tanya jawab mengenai kendala yang di</w:t>
      </w:r>
      <w:proofErr w:type="spellStart"/>
      <w:r>
        <w:rPr>
          <w:rFonts w:ascii="Times New Roman" w:eastAsia="Times New Roman" w:hAnsi="Times New Roman"/>
          <w:color w:val="000000" w:themeColor="text1"/>
          <w:sz w:val="24"/>
          <w:szCs w:val="24"/>
          <w:lang w:val="en-US"/>
        </w:rPr>
        <w:t>alami</w:t>
      </w:r>
      <w:proofErr w:type="spellEnd"/>
      <w:r w:rsidRPr="72D469A2">
        <w:rPr>
          <w:rFonts w:ascii="Times New Roman" w:eastAsia="Times New Roman" w:hAnsi="Times New Roman"/>
          <w:color w:val="000000" w:themeColor="text1"/>
          <w:sz w:val="24"/>
          <w:szCs w:val="24"/>
        </w:rPr>
        <w:t xml:space="preserve"> warga dalam mengatur atau mengelola keuangan keluarga</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selama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ini</w:t>
      </w:r>
      <w:proofErr w:type="spellEnd"/>
      <w:r w:rsidRPr="72D469A2">
        <w:rPr>
          <w:rFonts w:ascii="Times New Roman" w:eastAsia="Times New Roman" w:hAnsi="Times New Roman"/>
          <w:color w:val="000000" w:themeColor="text1"/>
          <w:sz w:val="24"/>
          <w:szCs w:val="24"/>
        </w:rPr>
        <w:t xml:space="preserve">. Sebagian besar pertanyaan yaitu tentang bagaimana mengelola uang dengan kebutuhan yang banyak </w:t>
      </w:r>
      <w:proofErr w:type="spellStart"/>
      <w:r>
        <w:rPr>
          <w:rFonts w:ascii="Times New Roman" w:eastAsia="Times New Roman" w:hAnsi="Times New Roman"/>
          <w:color w:val="000000" w:themeColor="text1"/>
          <w:sz w:val="24"/>
          <w:szCs w:val="24"/>
          <w:lang w:val="en-US"/>
        </w:rPr>
        <w:t>dengan</w:t>
      </w:r>
      <w:proofErr w:type="spellEnd"/>
      <w:r w:rsidRPr="72D469A2">
        <w:rPr>
          <w:rFonts w:ascii="Times New Roman" w:eastAsia="Times New Roman" w:hAnsi="Times New Roman"/>
          <w:color w:val="000000" w:themeColor="text1"/>
          <w:sz w:val="24"/>
          <w:szCs w:val="24"/>
        </w:rPr>
        <w:t xml:space="preserve"> pendapatan yang </w:t>
      </w:r>
      <w:proofErr w:type="spellStart"/>
      <w:r>
        <w:rPr>
          <w:rFonts w:ascii="Times New Roman" w:eastAsia="Times New Roman" w:hAnsi="Times New Roman"/>
          <w:color w:val="000000" w:themeColor="text1"/>
          <w:sz w:val="24"/>
          <w:szCs w:val="24"/>
          <w:lang w:val="en-US"/>
        </w:rPr>
        <w:t>ada</w:t>
      </w:r>
      <w:proofErr w:type="spellEnd"/>
      <w:r>
        <w:rPr>
          <w:rFonts w:ascii="Times New Roman" w:eastAsia="Times New Roman" w:hAnsi="Times New Roman"/>
          <w:color w:val="000000" w:themeColor="text1"/>
          <w:sz w:val="24"/>
          <w:szCs w:val="24"/>
          <w:lang w:val="en-US"/>
        </w:rPr>
        <w:t xml:space="preserve">. Selain </w:t>
      </w:r>
      <w:proofErr w:type="spellStart"/>
      <w:r>
        <w:rPr>
          <w:rFonts w:ascii="Times New Roman" w:eastAsia="Times New Roman" w:hAnsi="Times New Roman"/>
          <w:color w:val="000000" w:themeColor="text1"/>
          <w:sz w:val="24"/>
          <w:szCs w:val="24"/>
          <w:lang w:val="en-US"/>
        </w:rPr>
        <w:t>itu</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warga</w:t>
      </w:r>
      <w:proofErr w:type="spellEnd"/>
      <w:r w:rsidRPr="72D469A2">
        <w:rPr>
          <w:rFonts w:ascii="Times New Roman" w:eastAsia="Times New Roman" w:hAnsi="Times New Roman"/>
          <w:color w:val="000000" w:themeColor="text1"/>
          <w:sz w:val="24"/>
          <w:szCs w:val="24"/>
        </w:rPr>
        <w:t xml:space="preserve"> juga kebingungan </w:t>
      </w:r>
      <w:r>
        <w:rPr>
          <w:rFonts w:ascii="Times New Roman" w:eastAsia="Times New Roman" w:hAnsi="Times New Roman"/>
          <w:color w:val="000000" w:themeColor="text1"/>
          <w:sz w:val="24"/>
          <w:szCs w:val="24"/>
          <w:lang w:val="en-US"/>
        </w:rPr>
        <w:t xml:space="preserve">pada </w:t>
      </w:r>
      <w:proofErr w:type="spellStart"/>
      <w:r>
        <w:rPr>
          <w:rFonts w:ascii="Times New Roman" w:eastAsia="Times New Roman" w:hAnsi="Times New Roman"/>
          <w:color w:val="000000" w:themeColor="text1"/>
          <w:sz w:val="24"/>
          <w:szCs w:val="24"/>
          <w:lang w:val="en-US"/>
        </w:rPr>
        <w:t>saat</w:t>
      </w:r>
      <w:proofErr w:type="spellEnd"/>
      <w:r w:rsidRPr="72D469A2">
        <w:rPr>
          <w:rFonts w:ascii="Times New Roman" w:eastAsia="Times New Roman" w:hAnsi="Times New Roman"/>
          <w:color w:val="000000" w:themeColor="text1"/>
          <w:sz w:val="24"/>
          <w:szCs w:val="24"/>
        </w:rPr>
        <w:t xml:space="preserve"> terdesak untuk memenuhi kebutuhan sedangkan untuk meminjam ke Bank membutuhkan proses yang</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cukup</w:t>
      </w:r>
      <w:proofErr w:type="spellEnd"/>
      <w:r w:rsidRPr="72D469A2">
        <w:rPr>
          <w:rFonts w:ascii="Times New Roman" w:eastAsia="Times New Roman" w:hAnsi="Times New Roman"/>
          <w:color w:val="000000" w:themeColor="text1"/>
          <w:sz w:val="24"/>
          <w:szCs w:val="24"/>
        </w:rPr>
        <w:t xml:space="preserve"> </w:t>
      </w:r>
      <w:proofErr w:type="spellStart"/>
      <w:r>
        <w:rPr>
          <w:rFonts w:ascii="Times New Roman" w:eastAsia="Times New Roman" w:hAnsi="Times New Roman"/>
          <w:color w:val="000000" w:themeColor="text1"/>
          <w:sz w:val="24"/>
          <w:szCs w:val="24"/>
          <w:lang w:val="en-US"/>
        </w:rPr>
        <w:t>panjang</w:t>
      </w:r>
      <w:proofErr w:type="spellEnd"/>
      <w:r w:rsidRPr="72D469A2">
        <w:rPr>
          <w:rFonts w:ascii="Times New Roman" w:eastAsia="Times New Roman" w:hAnsi="Times New Roman"/>
          <w:color w:val="000000" w:themeColor="text1"/>
          <w:sz w:val="24"/>
          <w:szCs w:val="24"/>
        </w:rPr>
        <w:t xml:space="preserve">. Alternatif solusi yang ditawarkan salah satunya yaitu dengan berwirausaha sebagai penambah pendapatan. Namun warga masih mengeluhkan dengan target penjualan yang kurang di desa. Sebagai jawaban dari permasalahan tersebut yaitu warga dapat menjual atau mempromosikan melalui media sosial atau secara </w:t>
      </w:r>
      <w:r w:rsidRPr="007B1822">
        <w:rPr>
          <w:rFonts w:ascii="Times New Roman" w:eastAsia="Times New Roman" w:hAnsi="Times New Roman"/>
          <w:i/>
          <w:iCs/>
          <w:color w:val="000000" w:themeColor="text1"/>
          <w:sz w:val="24"/>
          <w:szCs w:val="24"/>
        </w:rPr>
        <w:t>online</w:t>
      </w:r>
      <w:r w:rsidRPr="72D469A2">
        <w:rPr>
          <w:rFonts w:ascii="Times New Roman" w:eastAsia="Times New Roman" w:hAnsi="Times New Roman"/>
          <w:color w:val="000000" w:themeColor="text1"/>
          <w:sz w:val="24"/>
          <w:szCs w:val="24"/>
        </w:rPr>
        <w:t xml:space="preserve"> pada </w:t>
      </w:r>
      <w:r w:rsidRPr="007B1822">
        <w:rPr>
          <w:rFonts w:ascii="Times New Roman" w:eastAsia="Times New Roman" w:hAnsi="Times New Roman"/>
          <w:i/>
          <w:iCs/>
          <w:color w:val="000000" w:themeColor="text1"/>
          <w:sz w:val="24"/>
          <w:szCs w:val="24"/>
        </w:rPr>
        <w:t xml:space="preserve">market place </w:t>
      </w:r>
      <w:r w:rsidRPr="72D469A2">
        <w:rPr>
          <w:rFonts w:ascii="Times New Roman" w:eastAsia="Times New Roman" w:hAnsi="Times New Roman"/>
          <w:color w:val="000000" w:themeColor="text1"/>
          <w:sz w:val="24"/>
          <w:szCs w:val="24"/>
        </w:rPr>
        <w:t>yang sudah tersedia. Keadaan terdesak warga untuk menutupi kebutuhannya akan lebih baik jika meminjam dari lembaga terpercaya</w:t>
      </w:r>
      <w:r>
        <w:rPr>
          <w:rFonts w:ascii="Times New Roman" w:eastAsia="Times New Roman" w:hAnsi="Times New Roman"/>
          <w:color w:val="000000" w:themeColor="text1"/>
          <w:sz w:val="24"/>
          <w:szCs w:val="24"/>
          <w:lang w:val="en-US"/>
        </w:rPr>
        <w:t xml:space="preserve">. Selain </w:t>
      </w:r>
      <w:proofErr w:type="spellStart"/>
      <w:r>
        <w:rPr>
          <w:rFonts w:ascii="Times New Roman" w:eastAsia="Times New Roman" w:hAnsi="Times New Roman"/>
          <w:color w:val="000000" w:themeColor="text1"/>
          <w:sz w:val="24"/>
          <w:szCs w:val="24"/>
          <w:lang w:val="en-US"/>
        </w:rPr>
        <w:t>itu</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diharapkan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dengan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hadirnya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koperasi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dapat</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menjadi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solusi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warga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apabila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dihadapkan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dalam</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situasi</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keuangan</w:t>
      </w:r>
      <w:proofErr w:type="spellEnd"/>
      <w:r>
        <w:rPr>
          <w:rFonts w:ascii="Times New Roman" w:eastAsia="Times New Roman" w:hAnsi="Times New Roman"/>
          <w:color w:val="000000" w:themeColor="text1"/>
          <w:sz w:val="24"/>
          <w:szCs w:val="24"/>
          <w:lang w:val="en-US"/>
        </w:rPr>
        <w:t xml:space="preserve"> yang </w:t>
      </w:r>
      <w:proofErr w:type="spellStart"/>
      <w:r>
        <w:rPr>
          <w:rFonts w:ascii="Times New Roman" w:eastAsia="Times New Roman" w:hAnsi="Times New Roman"/>
          <w:color w:val="000000" w:themeColor="text1"/>
          <w:sz w:val="24"/>
          <w:szCs w:val="24"/>
          <w:lang w:val="en-US"/>
        </w:rPr>
        <w:t>mendesak</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untuk</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meminjam</w:t>
      </w:r>
      <w:proofErr w:type="spellEnd"/>
      <w:r>
        <w:rPr>
          <w:rFonts w:ascii="Times New Roman" w:eastAsia="Times New Roman" w:hAnsi="Times New Roman"/>
          <w:color w:val="000000" w:themeColor="text1"/>
          <w:sz w:val="24"/>
          <w:szCs w:val="24"/>
          <w:lang w:val="en-US"/>
        </w:rPr>
        <w:t xml:space="preserve"> uang </w:t>
      </w:r>
      <w:proofErr w:type="spellStart"/>
      <w:r>
        <w:rPr>
          <w:rFonts w:ascii="Times New Roman" w:eastAsia="Times New Roman" w:hAnsi="Times New Roman"/>
          <w:color w:val="000000" w:themeColor="text1"/>
          <w:sz w:val="24"/>
          <w:szCs w:val="24"/>
          <w:lang w:val="en-US"/>
        </w:rPr>
        <w:t>dengan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risiko</w:t>
      </w:r>
      <w:proofErr w:type="spellEnd"/>
      <w:r>
        <w:rPr>
          <w:rFonts w:ascii="Times New Roman" w:eastAsia="Times New Roman" w:hAnsi="Times New Roman"/>
          <w:color w:val="000000" w:themeColor="text1"/>
          <w:sz w:val="24"/>
          <w:szCs w:val="24"/>
          <w:lang w:val="en-US"/>
        </w:rPr>
        <w:t xml:space="preserve"> yang </w:t>
      </w:r>
      <w:proofErr w:type="spellStart"/>
      <w:r>
        <w:rPr>
          <w:rFonts w:ascii="Times New Roman" w:eastAsia="Times New Roman" w:hAnsi="Times New Roman"/>
          <w:color w:val="000000" w:themeColor="text1"/>
          <w:sz w:val="24"/>
          <w:szCs w:val="24"/>
          <w:lang w:val="en-US"/>
        </w:rPr>
        <w:t>aman</w:t>
      </w:r>
      <w:proofErr w:type="spellEnd"/>
      <w:r>
        <w:rPr>
          <w:rFonts w:ascii="Times New Roman" w:eastAsia="Times New Roman" w:hAnsi="Times New Roman"/>
          <w:color w:val="000000" w:themeColor="text1"/>
          <w:sz w:val="24"/>
          <w:szCs w:val="24"/>
          <w:lang w:val="en-US"/>
        </w:rPr>
        <w:t>.</w:t>
      </w:r>
    </w:p>
    <w:p w14:paraId="07E13188" w14:textId="77777777" w:rsidR="00D55C34" w:rsidRDefault="00D55C34" w:rsidP="00D55C34">
      <w:pPr>
        <w:ind w:firstLine="360"/>
        <w:jc w:val="center"/>
        <w:rPr>
          <w:rFonts w:ascii="Times New Roman" w:eastAsia="Times New Roman" w:hAnsi="Times New Roman"/>
          <w:color w:val="000000" w:themeColor="text1"/>
          <w:sz w:val="24"/>
          <w:szCs w:val="24"/>
        </w:rPr>
      </w:pPr>
      <w:r>
        <w:rPr>
          <w:noProof/>
        </w:rPr>
        <w:drawing>
          <wp:inline distT="0" distB="0" distL="0" distR="0" wp14:anchorId="033F995C" wp14:editId="39EB0FE0">
            <wp:extent cx="1304925" cy="2364604"/>
            <wp:effectExtent l="0" t="0" r="0" b="0"/>
            <wp:docPr id="1299673233" name="Picture 129967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34375" r="34583"/>
                    <a:stretch>
                      <a:fillRect/>
                    </a:stretch>
                  </pic:blipFill>
                  <pic:spPr>
                    <a:xfrm>
                      <a:off x="0" y="0"/>
                      <a:ext cx="1312813" cy="2378897"/>
                    </a:xfrm>
                    <a:prstGeom prst="rect">
                      <a:avLst/>
                    </a:prstGeom>
                  </pic:spPr>
                </pic:pic>
              </a:graphicData>
            </a:graphic>
          </wp:inline>
        </w:drawing>
      </w:r>
    </w:p>
    <w:p w14:paraId="6535EDCB" w14:textId="77777777" w:rsidR="00D55C34" w:rsidRPr="00F55A54" w:rsidRDefault="00D55C34" w:rsidP="00D55C34">
      <w:pPr>
        <w:ind w:firstLine="360"/>
        <w:jc w:val="center"/>
        <w:rPr>
          <w:rFonts w:ascii="Times New Roman" w:eastAsia="Times New Roman" w:hAnsi="Times New Roman"/>
          <w:color w:val="000000" w:themeColor="text1"/>
          <w:sz w:val="24"/>
          <w:szCs w:val="24"/>
          <w:lang w:val="en-US"/>
        </w:rPr>
      </w:pPr>
      <w:r w:rsidRPr="72D469A2">
        <w:rPr>
          <w:rFonts w:ascii="Times New Roman" w:eastAsia="Times New Roman" w:hAnsi="Times New Roman"/>
          <w:b/>
          <w:bCs/>
          <w:color w:val="000000" w:themeColor="text1"/>
          <w:sz w:val="24"/>
          <w:szCs w:val="24"/>
        </w:rPr>
        <w:t xml:space="preserve">Gambar 3. </w:t>
      </w:r>
      <w:r w:rsidRPr="72D469A2">
        <w:rPr>
          <w:rFonts w:ascii="Times New Roman" w:eastAsia="Times New Roman" w:hAnsi="Times New Roman"/>
          <w:color w:val="000000" w:themeColor="text1"/>
          <w:sz w:val="24"/>
          <w:szCs w:val="24"/>
        </w:rPr>
        <w:t>Pendampingan Masyaraka</w:t>
      </w:r>
      <w:r>
        <w:rPr>
          <w:rFonts w:ascii="Times New Roman" w:eastAsia="Times New Roman" w:hAnsi="Times New Roman"/>
          <w:color w:val="000000" w:themeColor="text1"/>
          <w:sz w:val="24"/>
          <w:szCs w:val="24"/>
          <w:lang w:val="en-US"/>
        </w:rPr>
        <w:t>t</w:t>
      </w:r>
    </w:p>
    <w:p w14:paraId="5623EFF3" w14:textId="77777777" w:rsidR="00F90913" w:rsidRPr="0048518A" w:rsidRDefault="00F90913" w:rsidP="00C73284">
      <w:pPr>
        <w:spacing w:after="0"/>
        <w:jc w:val="both"/>
        <w:rPr>
          <w:rFonts w:ascii="Times New Roman" w:hAnsi="Times New Roman"/>
          <w:b/>
          <w:sz w:val="24"/>
          <w:szCs w:val="24"/>
          <w:lang w:val="en-ID"/>
        </w:rPr>
      </w:pPr>
    </w:p>
    <w:p w14:paraId="3BB919BD" w14:textId="77777777" w:rsidR="009F3437" w:rsidRPr="0048518A" w:rsidRDefault="009F3437" w:rsidP="00C73284">
      <w:pPr>
        <w:autoSpaceDE w:val="0"/>
        <w:autoSpaceDN w:val="0"/>
        <w:adjustRightInd w:val="0"/>
        <w:spacing w:after="0"/>
        <w:jc w:val="both"/>
        <w:rPr>
          <w:rFonts w:ascii="Times New Roman" w:hAnsi="Times New Roman"/>
          <w:b/>
          <w:sz w:val="24"/>
          <w:szCs w:val="24"/>
        </w:rPr>
      </w:pPr>
      <w:r w:rsidRPr="0048518A">
        <w:rPr>
          <w:rFonts w:ascii="Times New Roman" w:hAnsi="Times New Roman"/>
          <w:b/>
          <w:sz w:val="24"/>
          <w:szCs w:val="24"/>
        </w:rPr>
        <w:t>SIMPULAN</w:t>
      </w:r>
    </w:p>
    <w:p w14:paraId="19D914FA" w14:textId="77777777" w:rsidR="00D55C34" w:rsidRDefault="00D55C34" w:rsidP="00D55C34">
      <w:pPr>
        <w:ind w:firstLine="720"/>
        <w:jc w:val="both"/>
        <w:rPr>
          <w:rFonts w:ascii="Times New Roman" w:eastAsia="Times New Roman" w:hAnsi="Times New Roman"/>
          <w:color w:val="000000" w:themeColor="text1"/>
          <w:sz w:val="24"/>
          <w:szCs w:val="24"/>
        </w:rPr>
      </w:pPr>
      <w:r w:rsidRPr="72D469A2">
        <w:rPr>
          <w:rFonts w:ascii="Times New Roman" w:eastAsia="Times New Roman" w:hAnsi="Times New Roman"/>
          <w:color w:val="000000" w:themeColor="text1"/>
          <w:sz w:val="24"/>
          <w:szCs w:val="24"/>
        </w:rPr>
        <w:t>Kegiatan pengabdian ini berisi edukasi dan pendampingan kepada warga Desa Sirnagalih tentang literasi keuangan</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rPr>
        <w:t>b</w:t>
      </w:r>
      <w:r w:rsidRPr="72D469A2">
        <w:rPr>
          <w:rFonts w:ascii="Times New Roman" w:eastAsia="Times New Roman" w:hAnsi="Times New Roman"/>
          <w:color w:val="000000" w:themeColor="text1"/>
        </w:rPr>
        <w:t xml:space="preserve">agaimana proses pengelolaan keuangan </w:t>
      </w:r>
      <w:r w:rsidRPr="72D469A2">
        <w:rPr>
          <w:rFonts w:ascii="Times New Roman" w:eastAsia="Times New Roman" w:hAnsi="Times New Roman"/>
          <w:color w:val="000000" w:themeColor="text1"/>
          <w:sz w:val="24"/>
          <w:szCs w:val="24"/>
        </w:rPr>
        <w:t>yang bisa mempengaruhi perilaku seseorang</w:t>
      </w:r>
      <w:r>
        <w:rPr>
          <w:rFonts w:ascii="Times New Roman" w:eastAsia="Times New Roman" w:hAnsi="Times New Roman"/>
          <w:color w:val="000000" w:themeColor="text1"/>
          <w:sz w:val="24"/>
          <w:szCs w:val="24"/>
          <w:lang w:val="en-US"/>
        </w:rPr>
        <w:t xml:space="preserve">. Materi yang </w:t>
      </w:r>
      <w:proofErr w:type="spellStart"/>
      <w:r>
        <w:rPr>
          <w:rFonts w:ascii="Times New Roman" w:eastAsia="Times New Roman" w:hAnsi="Times New Roman"/>
          <w:color w:val="000000" w:themeColor="text1"/>
          <w:sz w:val="24"/>
          <w:szCs w:val="24"/>
          <w:lang w:val="en-US"/>
        </w:rPr>
        <w:t>disampaikan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diharapkan</w:t>
      </w:r>
      <w:proofErr w:type="spellEnd"/>
      <w:r>
        <w:rPr>
          <w:rFonts w:ascii="Times New Roman" w:eastAsia="Times New Roman" w:hAnsi="Times New Roman"/>
          <w:color w:val="000000" w:themeColor="text1"/>
          <w:sz w:val="24"/>
          <w:szCs w:val="24"/>
          <w:lang w:val="en-US"/>
        </w:rPr>
        <w:t xml:space="preserve"> </w:t>
      </w:r>
      <w:r w:rsidRPr="72D469A2">
        <w:rPr>
          <w:rFonts w:ascii="Times New Roman" w:eastAsia="Times New Roman" w:hAnsi="Times New Roman"/>
          <w:color w:val="000000" w:themeColor="text1"/>
          <w:sz w:val="24"/>
          <w:szCs w:val="24"/>
        </w:rPr>
        <w:t xml:space="preserve">mampu membuat seorang individu untuk berpikir secara rasional </w:t>
      </w:r>
      <w:proofErr w:type="spellStart"/>
      <w:r>
        <w:rPr>
          <w:rFonts w:ascii="Times New Roman" w:eastAsia="Times New Roman" w:hAnsi="Times New Roman"/>
          <w:color w:val="000000" w:themeColor="text1"/>
          <w:sz w:val="24"/>
          <w:szCs w:val="24"/>
          <w:lang w:val="en-US"/>
        </w:rPr>
        <w:t>dalam</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segala</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pengambilan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keputusan</w:t>
      </w:r>
      <w:proofErr w:type="spellEnd"/>
      <w:r>
        <w:rPr>
          <w:rFonts w:ascii="Times New Roman" w:eastAsia="Times New Roman" w:hAnsi="Times New Roman"/>
          <w:color w:val="000000" w:themeColor="text1"/>
          <w:sz w:val="24"/>
          <w:szCs w:val="24"/>
          <w:lang w:val="en-US"/>
        </w:rPr>
        <w:t xml:space="preserve"> yang </w:t>
      </w:r>
      <w:proofErr w:type="spellStart"/>
      <w:r>
        <w:rPr>
          <w:rFonts w:ascii="Times New Roman" w:eastAsia="Times New Roman" w:hAnsi="Times New Roman"/>
          <w:color w:val="000000" w:themeColor="text1"/>
          <w:sz w:val="24"/>
          <w:szCs w:val="24"/>
          <w:lang w:val="en-US"/>
        </w:rPr>
        <w:t>berkaitan</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dengan</w:t>
      </w:r>
      <w:proofErr w:type="spellEnd"/>
      <w:r>
        <w:rPr>
          <w:rFonts w:ascii="Times New Roman" w:eastAsia="Times New Roman" w:hAnsi="Times New Roman"/>
          <w:color w:val="000000" w:themeColor="text1"/>
          <w:sz w:val="24"/>
          <w:szCs w:val="24"/>
          <w:lang w:val="en-US"/>
        </w:rPr>
        <w:t xml:space="preserve"> uang</w:t>
      </w:r>
      <w:r w:rsidRPr="72D469A2">
        <w:rPr>
          <w:rFonts w:ascii="Times New Roman" w:eastAsia="Times New Roman" w:hAnsi="Times New Roman"/>
          <w:color w:val="000000" w:themeColor="text1"/>
          <w:sz w:val="24"/>
          <w:szCs w:val="24"/>
        </w:rPr>
        <w:t>.</w:t>
      </w:r>
      <w:r w:rsidRPr="72D469A2">
        <w:rPr>
          <w:rFonts w:ascii="Times New Roman" w:eastAsia="Times New Roman" w:hAnsi="Times New Roman"/>
          <w:color w:val="000000" w:themeColor="text1"/>
        </w:rPr>
        <w:t xml:space="preserve"> </w:t>
      </w:r>
      <w:r>
        <w:rPr>
          <w:rFonts w:ascii="Times New Roman" w:eastAsia="Times New Roman" w:hAnsi="Times New Roman"/>
          <w:color w:val="000000" w:themeColor="text1"/>
          <w:sz w:val="24"/>
          <w:szCs w:val="24"/>
        </w:rPr>
        <w:t xml:space="preserve"> Selanjutnya, warga  didorong untuk mampu mengimplementasikan beragam materi yang telah disampaikan dan didampingi selama kegiatan pengabdian ini dilaksanakan. Salah satu rekomendasi yang disampaikan kepada perangkat desa Sirnagalih adalah dengan menghidupkan koperasi untuk mendorong tumbuhnya perekonomian warga setempat dengan berbagai potensi yang ada.</w:t>
      </w:r>
    </w:p>
    <w:p w14:paraId="493B539A" w14:textId="77777777" w:rsidR="009002E5" w:rsidRDefault="009002E5" w:rsidP="00C73284">
      <w:pPr>
        <w:autoSpaceDE w:val="0"/>
        <w:autoSpaceDN w:val="0"/>
        <w:adjustRightInd w:val="0"/>
        <w:spacing w:after="0"/>
        <w:jc w:val="both"/>
        <w:rPr>
          <w:rFonts w:ascii="Times New Roman" w:hAnsi="Times New Roman"/>
          <w:sz w:val="24"/>
          <w:szCs w:val="24"/>
        </w:rPr>
      </w:pPr>
    </w:p>
    <w:p w14:paraId="215E7218" w14:textId="77777777" w:rsidR="00D0232C" w:rsidRDefault="00D0232C" w:rsidP="00C73284">
      <w:pPr>
        <w:autoSpaceDE w:val="0"/>
        <w:autoSpaceDN w:val="0"/>
        <w:adjustRightInd w:val="0"/>
        <w:spacing w:after="0"/>
        <w:jc w:val="both"/>
        <w:rPr>
          <w:rFonts w:ascii="Times New Roman" w:hAnsi="Times New Roman"/>
          <w:sz w:val="24"/>
          <w:szCs w:val="24"/>
        </w:rPr>
      </w:pPr>
    </w:p>
    <w:p w14:paraId="5A9B9FAA" w14:textId="77777777" w:rsidR="00D0232C" w:rsidRPr="0048518A" w:rsidRDefault="00D0232C" w:rsidP="00C73284">
      <w:pPr>
        <w:autoSpaceDE w:val="0"/>
        <w:autoSpaceDN w:val="0"/>
        <w:adjustRightInd w:val="0"/>
        <w:spacing w:after="0"/>
        <w:jc w:val="both"/>
        <w:rPr>
          <w:rFonts w:ascii="Times New Roman" w:hAnsi="Times New Roman"/>
          <w:sz w:val="24"/>
          <w:szCs w:val="24"/>
        </w:rPr>
      </w:pPr>
    </w:p>
    <w:p w14:paraId="62343692" w14:textId="77777777" w:rsidR="00D7610B" w:rsidRPr="0048518A" w:rsidRDefault="00D7610B" w:rsidP="00C73284">
      <w:pPr>
        <w:spacing w:after="0"/>
        <w:jc w:val="both"/>
        <w:rPr>
          <w:rFonts w:ascii="Times New Roman" w:hAnsi="Times New Roman"/>
          <w:b/>
          <w:sz w:val="24"/>
          <w:szCs w:val="24"/>
          <w:lang w:val="en-ID"/>
        </w:rPr>
      </w:pPr>
      <w:r w:rsidRPr="0048518A">
        <w:rPr>
          <w:rFonts w:ascii="Times New Roman" w:hAnsi="Times New Roman"/>
          <w:b/>
          <w:sz w:val="24"/>
          <w:szCs w:val="24"/>
        </w:rPr>
        <w:lastRenderedPageBreak/>
        <w:t>DAFTAR PUSTAKA</w:t>
      </w:r>
    </w:p>
    <w:p w14:paraId="081E6CBD" w14:textId="77777777" w:rsidR="00D7610B" w:rsidRPr="0048518A" w:rsidRDefault="00D7610B" w:rsidP="00C73284">
      <w:pPr>
        <w:spacing w:after="0"/>
        <w:jc w:val="both"/>
        <w:rPr>
          <w:rFonts w:ascii="Times New Roman" w:hAnsi="Times New Roman"/>
          <w:b/>
          <w:sz w:val="24"/>
          <w:szCs w:val="24"/>
          <w:lang w:val="en-ID"/>
        </w:rPr>
      </w:pPr>
    </w:p>
    <w:p w14:paraId="2BC53FFF" w14:textId="1C3F3FBE" w:rsidR="00D10B98" w:rsidRPr="00D10B98" w:rsidRDefault="00D10B98" w:rsidP="00D10B98">
      <w:pPr>
        <w:pStyle w:val="Bibliography"/>
        <w:ind w:left="720" w:hanging="720"/>
        <w:jc w:val="both"/>
        <w:rPr>
          <w:rStyle w:val="fontstyle01"/>
          <w:rFonts w:ascii="Times New Roman" w:hAnsi="Times New Roman"/>
          <w:noProof/>
          <w:color w:val="auto"/>
          <w:sz w:val="28"/>
          <w:szCs w:val="28"/>
          <w:lang w:val="en-US"/>
        </w:rPr>
      </w:pPr>
      <w:r w:rsidRPr="00D10B98">
        <w:rPr>
          <w:rFonts w:ascii="Times New Roman" w:hAnsi="Times New Roman"/>
          <w:noProof/>
          <w:sz w:val="24"/>
          <w:szCs w:val="24"/>
          <w:lang w:val="en-US"/>
        </w:rPr>
        <w:t xml:space="preserve">Gayatri, A. M. (2021). Memahami Literasi Keuangan Sebagai Upaya pencegahan Perilaku Konsumtif dari Pinjaman Online. </w:t>
      </w:r>
      <w:r w:rsidRPr="00D10B98">
        <w:rPr>
          <w:rFonts w:ascii="Times New Roman" w:hAnsi="Times New Roman"/>
          <w:i/>
          <w:iCs/>
          <w:noProof/>
          <w:sz w:val="24"/>
          <w:szCs w:val="24"/>
          <w:lang w:val="en-US"/>
        </w:rPr>
        <w:t>Journal of Management</w:t>
      </w:r>
      <w:r w:rsidRPr="00D10B98">
        <w:rPr>
          <w:rFonts w:ascii="Times New Roman" w:hAnsi="Times New Roman"/>
          <w:noProof/>
          <w:sz w:val="24"/>
          <w:szCs w:val="24"/>
          <w:lang w:val="en-US"/>
        </w:rPr>
        <w:t>, 1-3.</w:t>
      </w:r>
    </w:p>
    <w:p w14:paraId="7661B83D" w14:textId="2CC20EF9" w:rsidR="00D55C34" w:rsidRDefault="00D55C34" w:rsidP="00D55C34">
      <w:pPr>
        <w:ind w:left="567" w:hanging="567"/>
        <w:jc w:val="both"/>
        <w:rPr>
          <w:rStyle w:val="fontstyle01"/>
          <w:rFonts w:ascii="Times New Roman" w:hAnsi="Times New Roman"/>
          <w:sz w:val="24"/>
          <w:szCs w:val="24"/>
        </w:rPr>
      </w:pPr>
      <w:r w:rsidRPr="006D46B2">
        <w:rPr>
          <w:rStyle w:val="fontstyle01"/>
          <w:rFonts w:ascii="Times New Roman" w:hAnsi="Times New Roman"/>
          <w:sz w:val="24"/>
          <w:szCs w:val="24"/>
        </w:rPr>
        <w:t>Hasela, SH Rizka Noor “</w:t>
      </w:r>
      <w:r w:rsidR="00D10B98" w:rsidRPr="006D46B2">
        <w:rPr>
          <w:rStyle w:val="fontstyle01"/>
          <w:rFonts w:ascii="Times New Roman" w:hAnsi="Times New Roman"/>
          <w:sz w:val="24"/>
          <w:szCs w:val="24"/>
        </w:rPr>
        <w:t>Lemahnya Perlindungan Hukum Bagi Nasabah Pinjaman Online</w:t>
      </w:r>
      <w:r w:rsidRPr="006D46B2">
        <w:rPr>
          <w:rStyle w:val="fontstyle01"/>
          <w:rFonts w:ascii="Times New Roman" w:hAnsi="Times New Roman"/>
          <w:sz w:val="24"/>
          <w:szCs w:val="24"/>
        </w:rPr>
        <w:t xml:space="preserve">,” </w:t>
      </w:r>
      <w:r w:rsidRPr="006D46B2">
        <w:rPr>
          <w:rStyle w:val="fontstyle21"/>
          <w:rFonts w:ascii="Times New Roman" w:hAnsi="Times New Roman"/>
          <w:sz w:val="24"/>
          <w:szCs w:val="24"/>
        </w:rPr>
        <w:t xml:space="preserve">Pelaihari, 2020 </w:t>
      </w:r>
      <w:r w:rsidRPr="006D46B2">
        <w:rPr>
          <w:rStyle w:val="fontstyle01"/>
          <w:rFonts w:ascii="Times New Roman" w:hAnsi="Times New Roman"/>
          <w:sz w:val="24"/>
          <w:szCs w:val="24"/>
        </w:rPr>
        <w:t xml:space="preserve">1 (2020): 1, </w:t>
      </w:r>
      <w:hyperlink r:id="rId12" w:history="1">
        <w:r w:rsidRPr="006D46B2">
          <w:rPr>
            <w:rStyle w:val="Hyperlink"/>
            <w:rFonts w:ascii="Times New Roman" w:hAnsi="Times New Roman"/>
            <w:sz w:val="24"/>
            <w:szCs w:val="24"/>
          </w:rPr>
          <w:t>https://jdih.tanahlautkab.go.id/artikel_hukum/detail/lemahnya-perlindungan-hukum-baginasabah-pinjaman-online</w:t>
        </w:r>
      </w:hyperlink>
      <w:r w:rsidRPr="006D46B2">
        <w:rPr>
          <w:rStyle w:val="fontstyle01"/>
          <w:rFonts w:ascii="Times New Roman" w:hAnsi="Times New Roman"/>
          <w:sz w:val="24"/>
          <w:szCs w:val="24"/>
        </w:rPr>
        <w:t>.</w:t>
      </w:r>
    </w:p>
    <w:p w14:paraId="1DE6062F" w14:textId="77777777" w:rsidR="00D55C34" w:rsidRPr="006D46B2" w:rsidRDefault="00D55C34" w:rsidP="00D55C34">
      <w:pPr>
        <w:ind w:left="567" w:hanging="567"/>
        <w:jc w:val="both"/>
        <w:rPr>
          <w:rStyle w:val="fontstyle01"/>
          <w:rFonts w:ascii="Times New Roman" w:hAnsi="Times New Roman"/>
          <w:sz w:val="24"/>
          <w:szCs w:val="24"/>
        </w:rPr>
      </w:pPr>
      <w:r w:rsidRPr="006D46B2">
        <w:rPr>
          <w:rFonts w:ascii="Times New Roman" w:hAnsi="Times New Roman"/>
          <w:sz w:val="24"/>
          <w:szCs w:val="24"/>
        </w:rPr>
        <w:t>Manurung Jonni J., dan Adler H. Manurung, 2009. Ekonomi Keuangan dan Kebijakan Moneter. Cetakan Pertama. Jakarta: Salemba Empat.</w:t>
      </w:r>
    </w:p>
    <w:p w14:paraId="1C87E80F" w14:textId="77777777" w:rsidR="00D55C34" w:rsidRDefault="00D55C34" w:rsidP="00D55C34">
      <w:pPr>
        <w:ind w:left="567" w:hanging="567"/>
        <w:jc w:val="both"/>
        <w:rPr>
          <w:rFonts w:ascii="Times New Roman" w:hAnsi="Times New Roman"/>
          <w:color w:val="000000"/>
          <w:sz w:val="24"/>
          <w:szCs w:val="24"/>
        </w:rPr>
      </w:pPr>
      <w:r w:rsidRPr="006D46B2">
        <w:rPr>
          <w:rFonts w:ascii="Times New Roman" w:hAnsi="Times New Roman"/>
          <w:color w:val="000000"/>
          <w:sz w:val="24"/>
          <w:szCs w:val="24"/>
        </w:rPr>
        <w:t xml:space="preserve">Otoritas Jasa Keuangan. 2017. </w:t>
      </w:r>
      <w:r w:rsidRPr="006D46B2">
        <w:rPr>
          <w:rFonts w:ascii="Times New Roman" w:hAnsi="Times New Roman"/>
          <w:i/>
          <w:iCs/>
          <w:color w:val="000000"/>
          <w:sz w:val="24"/>
          <w:szCs w:val="24"/>
        </w:rPr>
        <w:t>Strategi Nasional Literasi Keuangan Indonesia (SNLKI)</w:t>
      </w:r>
      <w:r w:rsidRPr="006D46B2">
        <w:rPr>
          <w:rFonts w:ascii="Times New Roman" w:hAnsi="Times New Roman"/>
          <w:color w:val="000000"/>
          <w:sz w:val="24"/>
          <w:szCs w:val="24"/>
        </w:rPr>
        <w:t>. Jakarta: OJK</w:t>
      </w:r>
    </w:p>
    <w:sdt>
      <w:sdtPr>
        <w:id w:val="-1492790727"/>
        <w:bibliography/>
      </w:sdtPr>
      <w:sdtContent>
        <w:p w14:paraId="1D68C6C7" w14:textId="77777777" w:rsidR="00D10B98" w:rsidRPr="00D10B98" w:rsidRDefault="00D10B98" w:rsidP="00D10B98">
          <w:pPr>
            <w:pStyle w:val="Bibliography"/>
            <w:ind w:left="720" w:hanging="720"/>
            <w:jc w:val="both"/>
            <w:rPr>
              <w:rFonts w:ascii="Times New Roman" w:hAnsi="Times New Roman"/>
              <w:noProof/>
              <w:sz w:val="24"/>
              <w:szCs w:val="24"/>
              <w:lang w:val="en-US"/>
            </w:rPr>
          </w:pPr>
          <w:r>
            <w:fldChar w:fldCharType="begin"/>
          </w:r>
          <w:r w:rsidRPr="00D10B98">
            <w:instrText xml:space="preserve"> BIBLIOGRAPHY </w:instrText>
          </w:r>
          <w:r>
            <w:fldChar w:fldCharType="separate"/>
          </w:r>
          <w:r w:rsidRPr="00D10B98">
            <w:rPr>
              <w:rFonts w:ascii="Times New Roman" w:hAnsi="Times New Roman"/>
              <w:noProof/>
              <w:sz w:val="24"/>
              <w:szCs w:val="24"/>
              <w:lang w:val="en-US"/>
            </w:rPr>
            <w:t xml:space="preserve">Zahriyan, Z. (2021). Pegaruh Literasi Keuangan dan Sikap Terhadap Uang Pada Perilaku Pengelolaan Keuangan Keluarga. </w:t>
          </w:r>
          <w:r w:rsidRPr="00D10B98">
            <w:rPr>
              <w:rFonts w:ascii="Times New Roman" w:hAnsi="Times New Roman"/>
              <w:i/>
              <w:iCs/>
              <w:noProof/>
              <w:sz w:val="24"/>
              <w:szCs w:val="24"/>
              <w:lang w:val="en-US"/>
            </w:rPr>
            <w:t>STIE Perbanas Surabaya</w:t>
          </w:r>
          <w:r w:rsidRPr="00D10B98">
            <w:rPr>
              <w:rFonts w:ascii="Times New Roman" w:hAnsi="Times New Roman"/>
              <w:noProof/>
              <w:sz w:val="24"/>
              <w:szCs w:val="24"/>
              <w:lang w:val="en-US"/>
            </w:rPr>
            <w:t>, 2-4.</w:t>
          </w:r>
        </w:p>
        <w:p w14:paraId="2C3D7671" w14:textId="77777777" w:rsidR="00D10B98" w:rsidRPr="00D10B98" w:rsidRDefault="00D10B98" w:rsidP="00D10B98">
          <w:pPr>
            <w:rPr>
              <w:lang w:val="en-US"/>
            </w:rPr>
          </w:pPr>
        </w:p>
        <w:p w14:paraId="2E1FD353" w14:textId="77777777" w:rsidR="00D10B98" w:rsidRDefault="00D10B98" w:rsidP="00D10B98">
          <w:r>
            <w:rPr>
              <w:b/>
              <w:bCs/>
              <w:noProof/>
            </w:rPr>
            <w:fldChar w:fldCharType="end"/>
          </w:r>
        </w:p>
        <w:p w14:paraId="5707916D" w14:textId="0CA41788" w:rsidR="00D10B98" w:rsidRDefault="00D10B98" w:rsidP="00D10B98"/>
        <w:p w14:paraId="579E8500" w14:textId="22082929" w:rsidR="00D10B98" w:rsidRDefault="00000000" w:rsidP="00D10B98"/>
      </w:sdtContent>
    </w:sdt>
    <w:p w14:paraId="6639D3E7" w14:textId="77777777" w:rsidR="00D10B98" w:rsidRDefault="00D10B98" w:rsidP="00D55C34">
      <w:pPr>
        <w:ind w:left="567" w:hanging="567"/>
        <w:jc w:val="both"/>
        <w:rPr>
          <w:rFonts w:ascii="Times New Roman" w:hAnsi="Times New Roman"/>
          <w:color w:val="000000"/>
          <w:sz w:val="24"/>
          <w:szCs w:val="24"/>
        </w:rPr>
      </w:pPr>
    </w:p>
    <w:p w14:paraId="21EBA65D" w14:textId="7761407E" w:rsidR="00D10B98" w:rsidRDefault="00D10B98" w:rsidP="00D10B98"/>
    <w:p w14:paraId="15F9F756" w14:textId="77777777" w:rsidR="00D10B98" w:rsidRPr="006D46B2" w:rsidRDefault="00D10B98" w:rsidP="00D55C34">
      <w:pPr>
        <w:ind w:left="567" w:hanging="567"/>
        <w:jc w:val="both"/>
        <w:rPr>
          <w:rFonts w:ascii="Times New Roman" w:hAnsi="Times New Roman"/>
          <w:color w:val="000000"/>
          <w:sz w:val="24"/>
          <w:szCs w:val="24"/>
        </w:rPr>
      </w:pPr>
    </w:p>
    <w:p w14:paraId="002A8174" w14:textId="77777777" w:rsidR="0048518A" w:rsidRPr="0048518A" w:rsidRDefault="0048518A" w:rsidP="00C73284">
      <w:pPr>
        <w:spacing w:after="0"/>
        <w:jc w:val="both"/>
        <w:rPr>
          <w:rFonts w:ascii="Times New Roman" w:hAnsi="Times New Roman"/>
          <w:sz w:val="24"/>
          <w:szCs w:val="24"/>
        </w:rPr>
      </w:pPr>
    </w:p>
    <w:p w14:paraId="2B68531A" w14:textId="77777777" w:rsidR="00D7610B" w:rsidRDefault="00D7610B" w:rsidP="00D7610B">
      <w:pPr>
        <w:pStyle w:val="ListParagraph"/>
        <w:spacing w:after="0"/>
        <w:ind w:left="0"/>
        <w:jc w:val="both"/>
        <w:rPr>
          <w:rFonts w:ascii="Times New Roman" w:hAnsi="Times New Roman"/>
          <w:b/>
          <w:color w:val="000000"/>
          <w:sz w:val="24"/>
          <w:szCs w:val="24"/>
          <w:lang w:val="en-ID"/>
        </w:rPr>
      </w:pPr>
    </w:p>
    <w:sectPr w:rsidR="00D7610B" w:rsidSect="00C73284">
      <w:headerReference w:type="default" r:id="rId13"/>
      <w:footerReference w:type="default" r:id="rId14"/>
      <w:pgSz w:w="11906" w:h="16838" w:code="9"/>
      <w:pgMar w:top="1701" w:right="1701" w:bottom="1701" w:left="1701" w:header="709" w:footer="709" w:gutter="0"/>
      <w:pgNumType w:start="1"/>
      <w:cols w:sep="1"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22F7" w14:textId="77777777" w:rsidR="00EB5194" w:rsidRDefault="00EB5194" w:rsidP="0056428C">
      <w:pPr>
        <w:spacing w:after="0" w:line="240" w:lineRule="auto"/>
      </w:pPr>
      <w:r>
        <w:separator/>
      </w:r>
    </w:p>
  </w:endnote>
  <w:endnote w:type="continuationSeparator" w:id="0">
    <w:p w14:paraId="53BC3BBC" w14:textId="77777777" w:rsidR="00EB5194" w:rsidRDefault="00EB5194" w:rsidP="0056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6706" w14:textId="77777777" w:rsidR="003A3C7C" w:rsidRDefault="00B27BC1">
    <w:pPr>
      <w:pStyle w:val="Footer"/>
      <w:jc w:val="center"/>
    </w:pPr>
    <w:r>
      <w:fldChar w:fldCharType="begin"/>
    </w:r>
    <w:r>
      <w:instrText xml:space="preserve"> PAGE   \* MERGEFORMAT </w:instrText>
    </w:r>
    <w:r>
      <w:fldChar w:fldCharType="separate"/>
    </w:r>
    <w:r w:rsidR="009C0F33">
      <w:rPr>
        <w:noProof/>
      </w:rPr>
      <w:t>3</w:t>
    </w:r>
    <w:r>
      <w:rPr>
        <w:noProof/>
      </w:rPr>
      <w:fldChar w:fldCharType="end"/>
    </w:r>
  </w:p>
  <w:p w14:paraId="06F240E7" w14:textId="77777777" w:rsidR="003A3C7C" w:rsidRDefault="003A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FC9F" w14:textId="77777777" w:rsidR="00EB5194" w:rsidRDefault="00EB5194" w:rsidP="0056428C">
      <w:pPr>
        <w:spacing w:after="0" w:line="240" w:lineRule="auto"/>
      </w:pPr>
      <w:r>
        <w:separator/>
      </w:r>
    </w:p>
  </w:footnote>
  <w:footnote w:type="continuationSeparator" w:id="0">
    <w:p w14:paraId="7617B8CA" w14:textId="77777777" w:rsidR="00EB5194" w:rsidRDefault="00EB5194" w:rsidP="0056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04D9" w14:textId="77777777" w:rsidR="003A3C7C" w:rsidRPr="00C55F4F" w:rsidRDefault="003A3C7C" w:rsidP="003A3C7C">
    <w:pPr>
      <w:pStyle w:val="Header"/>
      <w:rPr>
        <w:sz w:val="22"/>
        <w:szCs w:val="22"/>
      </w:rPr>
    </w:pPr>
    <w:r w:rsidRPr="00C55F4F">
      <w:rPr>
        <w:sz w:val="22"/>
        <w:szCs w:val="22"/>
      </w:rPr>
      <w:t xml:space="preserve">Empowerment : </w:t>
    </w:r>
    <w:proofErr w:type="spellStart"/>
    <w:r w:rsidRPr="00C55F4F">
      <w:rPr>
        <w:sz w:val="22"/>
        <w:szCs w:val="22"/>
      </w:rPr>
      <w:t>Jurnal</w:t>
    </w:r>
    <w:proofErr w:type="spellEnd"/>
    <w:r w:rsidRPr="00C55F4F">
      <w:rPr>
        <w:sz w:val="22"/>
        <w:szCs w:val="22"/>
      </w:rPr>
      <w:t xml:space="preserve"> </w:t>
    </w:r>
    <w:proofErr w:type="spellStart"/>
    <w:r w:rsidRPr="00C55F4F">
      <w:rPr>
        <w:sz w:val="22"/>
        <w:szCs w:val="22"/>
      </w:rPr>
      <w:t>Pengabdian</w:t>
    </w:r>
    <w:proofErr w:type="spellEnd"/>
    <w:r w:rsidRPr="00C55F4F">
      <w:rPr>
        <w:sz w:val="22"/>
        <w:szCs w:val="22"/>
      </w:rPr>
      <w:t xml:space="preserve"> Masyarakat, e-ISSN 2598-2052</w:t>
    </w:r>
  </w:p>
  <w:p w14:paraId="5315AE7B" w14:textId="77777777" w:rsidR="003A3C7C" w:rsidRPr="00C55F4F" w:rsidRDefault="003A3C7C" w:rsidP="003A3C7C">
    <w:pPr>
      <w:tabs>
        <w:tab w:val="center" w:pos="4680"/>
        <w:tab w:val="right" w:pos="9360"/>
      </w:tabs>
      <w:spacing w:after="0" w:line="240" w:lineRule="auto"/>
      <w:rPr>
        <w:rFonts w:ascii="Times New Roman" w:hAnsi="Times New Roman"/>
      </w:rPr>
    </w:pPr>
    <w:r w:rsidRPr="00C55F4F">
      <w:rPr>
        <w:rFonts w:ascii="Times New Roman" w:eastAsia="Times New Roman" w:hAnsi="Times New Roman"/>
        <w:lang w:val="en-US"/>
      </w:rPr>
      <w:t xml:space="preserve">Vol. </w:t>
    </w:r>
    <w:r w:rsidR="005916B3">
      <w:rPr>
        <w:rFonts w:ascii="Times New Roman" w:eastAsia="Times New Roman" w:hAnsi="Times New Roman"/>
        <w:lang w:val="en-ID"/>
      </w:rPr>
      <w:t>XX</w:t>
    </w:r>
    <w:r w:rsidRPr="00C55F4F">
      <w:rPr>
        <w:rFonts w:ascii="Times New Roman" w:eastAsia="Times New Roman" w:hAnsi="Times New Roman"/>
        <w:lang w:val="en-US"/>
      </w:rPr>
      <w:t xml:space="preserve"> No</w:t>
    </w:r>
    <w:r w:rsidRPr="00C55F4F">
      <w:rPr>
        <w:rFonts w:ascii="Times New Roman" w:eastAsia="Times New Roman" w:hAnsi="Times New Roman"/>
      </w:rPr>
      <w:t>mor</w:t>
    </w:r>
    <w:r w:rsidRPr="00C55F4F">
      <w:rPr>
        <w:rFonts w:ascii="Times New Roman" w:eastAsia="Times New Roman" w:hAnsi="Times New Roman"/>
        <w:lang w:val="en-US"/>
      </w:rPr>
      <w:t xml:space="preserve"> </w:t>
    </w:r>
    <w:r w:rsidR="005916B3">
      <w:rPr>
        <w:rFonts w:ascii="Times New Roman" w:eastAsia="Times New Roman" w:hAnsi="Times New Roman"/>
        <w:lang w:val="en-ID"/>
      </w:rPr>
      <w:t>XX</w:t>
    </w:r>
    <w:r w:rsidR="00C55F4F">
      <w:rPr>
        <w:rFonts w:ascii="Times New Roman" w:eastAsia="Times New Roman" w:hAnsi="Times New Roman"/>
        <w:lang w:val="en-US"/>
      </w:rPr>
      <w:t>.</w:t>
    </w:r>
    <w:r w:rsidR="00635BDF">
      <w:rPr>
        <w:rFonts w:ascii="Times New Roman" w:eastAsia="Times New Roman" w:hAnsi="Times New Roman"/>
        <w:lang w:val="en-US"/>
      </w:rPr>
      <w:t xml:space="preserve"> </w:t>
    </w:r>
    <w:r w:rsidR="005916B3">
      <w:rPr>
        <w:rFonts w:ascii="Times New Roman" w:eastAsia="Times New Roman" w:hAnsi="Times New Roman"/>
        <w:lang w:val="en-US"/>
      </w:rPr>
      <w:t>XXXX</w:t>
    </w:r>
    <w:r w:rsidR="00F90913">
      <w:rPr>
        <w:rFonts w:ascii="Times New Roman" w:eastAsia="Times New Roman" w:hAnsi="Times New Roman"/>
        <w:lang w:val="en-US"/>
      </w:rPr>
      <w:t>.</w:t>
    </w:r>
    <w:r w:rsidR="00635BDF">
      <w:rPr>
        <w:rFonts w:ascii="Times New Roman" w:eastAsia="Times New Roman" w:hAnsi="Times New Roman"/>
        <w:lang w:val="en-US"/>
      </w:rPr>
      <w:t xml:space="preserve"> </w:t>
    </w:r>
    <w:r w:rsidR="005916B3">
      <w:rPr>
        <w:rFonts w:ascii="Times New Roman" w:eastAsia="Times New Roman" w:hAnsi="Times New Roman"/>
        <w:lang w:val="en-US"/>
      </w:rPr>
      <w:t>XX</w:t>
    </w:r>
    <w:r w:rsidR="0015579C">
      <w:rPr>
        <w:rFonts w:ascii="Times New Roman" w:eastAsia="Times New Roman" w:hAnsi="Times New Roman"/>
        <w:lang w:val="en-US"/>
      </w:rPr>
      <w:t>-</w:t>
    </w:r>
    <w:r w:rsidR="005916B3">
      <w:rPr>
        <w:rFonts w:ascii="Times New Roman" w:eastAsia="Times New Roman" w:hAnsi="Times New Roman"/>
        <w:lang w:val="en-US"/>
      </w:rPr>
      <w:t>XX</w:t>
    </w:r>
    <w:r w:rsidR="0015579C">
      <w:rPr>
        <w:rFonts w:ascii="Times New Roman" w:eastAsia="Times New Roman" w:hAnsi="Times New Roman"/>
        <w:lang w:val="en-US"/>
      </w:rPr>
      <w:t>.</w:t>
    </w:r>
  </w:p>
  <w:p w14:paraId="01D380A0" w14:textId="77777777" w:rsidR="003A3C7C" w:rsidRDefault="003A3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7FE"/>
    <w:multiLevelType w:val="hybridMultilevel"/>
    <w:tmpl w:val="07BE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661E"/>
    <w:multiLevelType w:val="hybridMultilevel"/>
    <w:tmpl w:val="19CE483C"/>
    <w:lvl w:ilvl="0" w:tplc="CC8005F2">
      <w:start w:val="1"/>
      <w:numFmt w:val="decimal"/>
      <w:pStyle w:val="Nomor"/>
      <w:lvlText w:val="%1."/>
      <w:lvlJc w:val="left"/>
      <w:pPr>
        <w:tabs>
          <w:tab w:val="num" w:pos="851"/>
        </w:tabs>
        <w:ind w:left="851" w:hanging="494"/>
      </w:pPr>
      <w:rPr>
        <w:rFonts w:ascii="Tahoma" w:hAnsi="Tahoma" w:cs="Tahoma" w:hint="default"/>
        <w:sz w:val="20"/>
        <w:szCs w:val="20"/>
      </w:rPr>
    </w:lvl>
    <w:lvl w:ilvl="1" w:tplc="C1E610DC">
      <w:start w:val="1"/>
      <w:numFmt w:val="lowerLetter"/>
      <w:pStyle w:val="Nomor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49134F"/>
    <w:multiLevelType w:val="hybridMultilevel"/>
    <w:tmpl w:val="EF6C9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407C3"/>
    <w:multiLevelType w:val="hybridMultilevel"/>
    <w:tmpl w:val="951A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91AA6"/>
    <w:multiLevelType w:val="hybridMultilevel"/>
    <w:tmpl w:val="18C2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74A0F"/>
    <w:multiLevelType w:val="hybridMultilevel"/>
    <w:tmpl w:val="3F62E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75C4B"/>
    <w:multiLevelType w:val="hybridMultilevel"/>
    <w:tmpl w:val="AD947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7FB5"/>
    <w:multiLevelType w:val="hybridMultilevel"/>
    <w:tmpl w:val="292E1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38928"/>
    <w:multiLevelType w:val="hybridMultilevel"/>
    <w:tmpl w:val="B404ACD0"/>
    <w:lvl w:ilvl="0" w:tplc="434AF2E0">
      <w:start w:val="1"/>
      <w:numFmt w:val="upperLetter"/>
      <w:lvlText w:val="%1."/>
      <w:lvlJc w:val="left"/>
      <w:pPr>
        <w:ind w:left="720" w:hanging="360"/>
      </w:pPr>
    </w:lvl>
    <w:lvl w:ilvl="1" w:tplc="052EFF4E">
      <w:start w:val="1"/>
      <w:numFmt w:val="lowerLetter"/>
      <w:lvlText w:val="%2."/>
      <w:lvlJc w:val="left"/>
      <w:pPr>
        <w:ind w:left="1440" w:hanging="360"/>
      </w:pPr>
    </w:lvl>
    <w:lvl w:ilvl="2" w:tplc="05028B6C">
      <w:start w:val="1"/>
      <w:numFmt w:val="lowerRoman"/>
      <w:lvlText w:val="%3."/>
      <w:lvlJc w:val="right"/>
      <w:pPr>
        <w:ind w:left="2160" w:hanging="180"/>
      </w:pPr>
    </w:lvl>
    <w:lvl w:ilvl="3" w:tplc="44F4B4CA">
      <w:start w:val="1"/>
      <w:numFmt w:val="decimal"/>
      <w:lvlText w:val="%4."/>
      <w:lvlJc w:val="left"/>
      <w:pPr>
        <w:ind w:left="2880" w:hanging="360"/>
      </w:pPr>
    </w:lvl>
    <w:lvl w:ilvl="4" w:tplc="36C69D1A">
      <w:start w:val="1"/>
      <w:numFmt w:val="lowerLetter"/>
      <w:lvlText w:val="%5."/>
      <w:lvlJc w:val="left"/>
      <w:pPr>
        <w:ind w:left="3600" w:hanging="360"/>
      </w:pPr>
    </w:lvl>
    <w:lvl w:ilvl="5" w:tplc="90F47FE2">
      <w:start w:val="1"/>
      <w:numFmt w:val="lowerRoman"/>
      <w:lvlText w:val="%6."/>
      <w:lvlJc w:val="right"/>
      <w:pPr>
        <w:ind w:left="4320" w:hanging="180"/>
      </w:pPr>
    </w:lvl>
    <w:lvl w:ilvl="6" w:tplc="8A901FA2">
      <w:start w:val="1"/>
      <w:numFmt w:val="decimal"/>
      <w:lvlText w:val="%7."/>
      <w:lvlJc w:val="left"/>
      <w:pPr>
        <w:ind w:left="5040" w:hanging="360"/>
      </w:pPr>
    </w:lvl>
    <w:lvl w:ilvl="7" w:tplc="ED4286F4">
      <w:start w:val="1"/>
      <w:numFmt w:val="lowerLetter"/>
      <w:lvlText w:val="%8."/>
      <w:lvlJc w:val="left"/>
      <w:pPr>
        <w:ind w:left="5760" w:hanging="360"/>
      </w:pPr>
    </w:lvl>
    <w:lvl w:ilvl="8" w:tplc="BC049634">
      <w:start w:val="1"/>
      <w:numFmt w:val="lowerRoman"/>
      <w:lvlText w:val="%9."/>
      <w:lvlJc w:val="right"/>
      <w:pPr>
        <w:ind w:left="6480" w:hanging="180"/>
      </w:pPr>
    </w:lvl>
  </w:abstractNum>
  <w:abstractNum w:abstractNumId="9" w15:restartNumberingAfterBreak="0">
    <w:nsid w:val="5DC4055E"/>
    <w:multiLevelType w:val="hybridMultilevel"/>
    <w:tmpl w:val="5616006C"/>
    <w:lvl w:ilvl="0" w:tplc="D00E47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88A5160"/>
    <w:multiLevelType w:val="hybridMultilevel"/>
    <w:tmpl w:val="1F880E3E"/>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D6E6F15"/>
    <w:multiLevelType w:val="hybridMultilevel"/>
    <w:tmpl w:val="AD54E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D5307"/>
    <w:multiLevelType w:val="hybridMultilevel"/>
    <w:tmpl w:val="DF4C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013697">
    <w:abstractNumId w:val="1"/>
  </w:num>
  <w:num w:numId="2" w16cid:durableId="464273762">
    <w:abstractNumId w:val="9"/>
  </w:num>
  <w:num w:numId="3" w16cid:durableId="547839764">
    <w:abstractNumId w:val="4"/>
  </w:num>
  <w:num w:numId="4" w16cid:durableId="1658726038">
    <w:abstractNumId w:val="10"/>
  </w:num>
  <w:num w:numId="5" w16cid:durableId="318001337">
    <w:abstractNumId w:val="12"/>
  </w:num>
  <w:num w:numId="6" w16cid:durableId="2029021929">
    <w:abstractNumId w:val="0"/>
  </w:num>
  <w:num w:numId="7" w16cid:durableId="1472401542">
    <w:abstractNumId w:val="3"/>
  </w:num>
  <w:num w:numId="8" w16cid:durableId="1659576279">
    <w:abstractNumId w:val="2"/>
  </w:num>
  <w:num w:numId="9" w16cid:durableId="1802532276">
    <w:abstractNumId w:val="5"/>
  </w:num>
  <w:num w:numId="10" w16cid:durableId="599071522">
    <w:abstractNumId w:val="7"/>
  </w:num>
  <w:num w:numId="11" w16cid:durableId="1667704796">
    <w:abstractNumId w:val="6"/>
  </w:num>
  <w:num w:numId="12" w16cid:durableId="660423537">
    <w:abstractNumId w:val="11"/>
  </w:num>
  <w:num w:numId="13" w16cid:durableId="149356810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42"/>
    <w:rsid w:val="0001065A"/>
    <w:rsid w:val="00014289"/>
    <w:rsid w:val="00020FC0"/>
    <w:rsid w:val="00022787"/>
    <w:rsid w:val="00024D5A"/>
    <w:rsid w:val="00030A41"/>
    <w:rsid w:val="0003445E"/>
    <w:rsid w:val="00036F4F"/>
    <w:rsid w:val="000528C1"/>
    <w:rsid w:val="000627F0"/>
    <w:rsid w:val="00067270"/>
    <w:rsid w:val="00072302"/>
    <w:rsid w:val="00074688"/>
    <w:rsid w:val="00093832"/>
    <w:rsid w:val="000939E9"/>
    <w:rsid w:val="000A0644"/>
    <w:rsid w:val="000A3ACB"/>
    <w:rsid w:val="000B32B5"/>
    <w:rsid w:val="000B3A93"/>
    <w:rsid w:val="000B6598"/>
    <w:rsid w:val="000C41A8"/>
    <w:rsid w:val="000D038E"/>
    <w:rsid w:val="000D3BD8"/>
    <w:rsid w:val="000F3AC0"/>
    <w:rsid w:val="000F5F49"/>
    <w:rsid w:val="001251A3"/>
    <w:rsid w:val="00125670"/>
    <w:rsid w:val="001263F6"/>
    <w:rsid w:val="00126B71"/>
    <w:rsid w:val="00133599"/>
    <w:rsid w:val="00134E7B"/>
    <w:rsid w:val="00135649"/>
    <w:rsid w:val="00137135"/>
    <w:rsid w:val="00137B60"/>
    <w:rsid w:val="00137C20"/>
    <w:rsid w:val="00147AF3"/>
    <w:rsid w:val="0015579C"/>
    <w:rsid w:val="00156562"/>
    <w:rsid w:val="00166ACB"/>
    <w:rsid w:val="00170AB7"/>
    <w:rsid w:val="00175D1B"/>
    <w:rsid w:val="001777A7"/>
    <w:rsid w:val="001830CA"/>
    <w:rsid w:val="001838D9"/>
    <w:rsid w:val="00191BB7"/>
    <w:rsid w:val="00196593"/>
    <w:rsid w:val="00196A9E"/>
    <w:rsid w:val="0019720E"/>
    <w:rsid w:val="001A04A5"/>
    <w:rsid w:val="001A1200"/>
    <w:rsid w:val="001A34CE"/>
    <w:rsid w:val="001A3CBF"/>
    <w:rsid w:val="001A652B"/>
    <w:rsid w:val="001B016B"/>
    <w:rsid w:val="001B4388"/>
    <w:rsid w:val="001C064C"/>
    <w:rsid w:val="001C2D64"/>
    <w:rsid w:val="001C3D26"/>
    <w:rsid w:val="001C5E9C"/>
    <w:rsid w:val="001D0151"/>
    <w:rsid w:val="001D33EC"/>
    <w:rsid w:val="001D4686"/>
    <w:rsid w:val="001D527E"/>
    <w:rsid w:val="001D69AE"/>
    <w:rsid w:val="001D69FB"/>
    <w:rsid w:val="001E1D38"/>
    <w:rsid w:val="001E549B"/>
    <w:rsid w:val="001F34C3"/>
    <w:rsid w:val="001F3742"/>
    <w:rsid w:val="001F3797"/>
    <w:rsid w:val="001F66A7"/>
    <w:rsid w:val="00200E07"/>
    <w:rsid w:val="002100FB"/>
    <w:rsid w:val="00214235"/>
    <w:rsid w:val="002229D2"/>
    <w:rsid w:val="00230788"/>
    <w:rsid w:val="0023262C"/>
    <w:rsid w:val="00233FA3"/>
    <w:rsid w:val="002451B2"/>
    <w:rsid w:val="0024756E"/>
    <w:rsid w:val="002515FA"/>
    <w:rsid w:val="00260C44"/>
    <w:rsid w:val="00265CDA"/>
    <w:rsid w:val="0027194B"/>
    <w:rsid w:val="00271E3E"/>
    <w:rsid w:val="00271E55"/>
    <w:rsid w:val="002773D8"/>
    <w:rsid w:val="00283070"/>
    <w:rsid w:val="00283A43"/>
    <w:rsid w:val="00286F06"/>
    <w:rsid w:val="00287218"/>
    <w:rsid w:val="002938DF"/>
    <w:rsid w:val="002A3C44"/>
    <w:rsid w:val="002A3EBA"/>
    <w:rsid w:val="002A675B"/>
    <w:rsid w:val="002A6FD0"/>
    <w:rsid w:val="002B1D62"/>
    <w:rsid w:val="002E55DD"/>
    <w:rsid w:val="002F0EF8"/>
    <w:rsid w:val="002F4358"/>
    <w:rsid w:val="002F581C"/>
    <w:rsid w:val="00300E1C"/>
    <w:rsid w:val="00307418"/>
    <w:rsid w:val="00311587"/>
    <w:rsid w:val="00336354"/>
    <w:rsid w:val="00337DC6"/>
    <w:rsid w:val="0034188E"/>
    <w:rsid w:val="00347555"/>
    <w:rsid w:val="0035211A"/>
    <w:rsid w:val="00357F5B"/>
    <w:rsid w:val="0037568B"/>
    <w:rsid w:val="00380399"/>
    <w:rsid w:val="003809C4"/>
    <w:rsid w:val="0038702A"/>
    <w:rsid w:val="003A115D"/>
    <w:rsid w:val="003A1196"/>
    <w:rsid w:val="003A1C16"/>
    <w:rsid w:val="003A3C7C"/>
    <w:rsid w:val="003A759E"/>
    <w:rsid w:val="003B2DEA"/>
    <w:rsid w:val="003B56E5"/>
    <w:rsid w:val="003C6850"/>
    <w:rsid w:val="003E014B"/>
    <w:rsid w:val="003E2F92"/>
    <w:rsid w:val="003E33E5"/>
    <w:rsid w:val="003F2C05"/>
    <w:rsid w:val="004063CB"/>
    <w:rsid w:val="00411107"/>
    <w:rsid w:val="00411815"/>
    <w:rsid w:val="00421631"/>
    <w:rsid w:val="00422D1D"/>
    <w:rsid w:val="00422FB9"/>
    <w:rsid w:val="00423579"/>
    <w:rsid w:val="00424244"/>
    <w:rsid w:val="004259BE"/>
    <w:rsid w:val="004261A5"/>
    <w:rsid w:val="00426433"/>
    <w:rsid w:val="00437337"/>
    <w:rsid w:val="00441F89"/>
    <w:rsid w:val="0044351B"/>
    <w:rsid w:val="00447338"/>
    <w:rsid w:val="00447D98"/>
    <w:rsid w:val="00450743"/>
    <w:rsid w:val="004652D3"/>
    <w:rsid w:val="00477219"/>
    <w:rsid w:val="0048518A"/>
    <w:rsid w:val="00485FFF"/>
    <w:rsid w:val="00496216"/>
    <w:rsid w:val="004A322A"/>
    <w:rsid w:val="004A45C7"/>
    <w:rsid w:val="004A6459"/>
    <w:rsid w:val="004A6492"/>
    <w:rsid w:val="004A77FD"/>
    <w:rsid w:val="004B01A5"/>
    <w:rsid w:val="004C154E"/>
    <w:rsid w:val="004C3330"/>
    <w:rsid w:val="004C622D"/>
    <w:rsid w:val="004D53DE"/>
    <w:rsid w:val="004E1606"/>
    <w:rsid w:val="004E239B"/>
    <w:rsid w:val="004F51D1"/>
    <w:rsid w:val="004F6D7A"/>
    <w:rsid w:val="00501BDF"/>
    <w:rsid w:val="00514554"/>
    <w:rsid w:val="0051769F"/>
    <w:rsid w:val="00520E5D"/>
    <w:rsid w:val="00523C79"/>
    <w:rsid w:val="00530301"/>
    <w:rsid w:val="00534FA5"/>
    <w:rsid w:val="005360BE"/>
    <w:rsid w:val="00536B04"/>
    <w:rsid w:val="00542392"/>
    <w:rsid w:val="0054390F"/>
    <w:rsid w:val="00550D02"/>
    <w:rsid w:val="005539AF"/>
    <w:rsid w:val="00553C96"/>
    <w:rsid w:val="00560418"/>
    <w:rsid w:val="0056282D"/>
    <w:rsid w:val="0056428C"/>
    <w:rsid w:val="00565845"/>
    <w:rsid w:val="005730F1"/>
    <w:rsid w:val="00573117"/>
    <w:rsid w:val="00585E42"/>
    <w:rsid w:val="005916B3"/>
    <w:rsid w:val="00593555"/>
    <w:rsid w:val="00595325"/>
    <w:rsid w:val="005A1212"/>
    <w:rsid w:val="005A15F4"/>
    <w:rsid w:val="005A43FD"/>
    <w:rsid w:val="005B1399"/>
    <w:rsid w:val="005B1478"/>
    <w:rsid w:val="005C5A95"/>
    <w:rsid w:val="005C72B4"/>
    <w:rsid w:val="005D2441"/>
    <w:rsid w:val="005D5314"/>
    <w:rsid w:val="005D585E"/>
    <w:rsid w:val="005E201B"/>
    <w:rsid w:val="005E6313"/>
    <w:rsid w:val="005F47F5"/>
    <w:rsid w:val="005F779F"/>
    <w:rsid w:val="00601442"/>
    <w:rsid w:val="00604AEB"/>
    <w:rsid w:val="006061CE"/>
    <w:rsid w:val="006075A1"/>
    <w:rsid w:val="006079DE"/>
    <w:rsid w:val="006110C2"/>
    <w:rsid w:val="00616CE0"/>
    <w:rsid w:val="0061795A"/>
    <w:rsid w:val="00635BDF"/>
    <w:rsid w:val="00651411"/>
    <w:rsid w:val="00654EA8"/>
    <w:rsid w:val="00660C0A"/>
    <w:rsid w:val="00666EE6"/>
    <w:rsid w:val="00673D77"/>
    <w:rsid w:val="00677FC5"/>
    <w:rsid w:val="006800FC"/>
    <w:rsid w:val="00691760"/>
    <w:rsid w:val="006954C3"/>
    <w:rsid w:val="006A139E"/>
    <w:rsid w:val="006A21DD"/>
    <w:rsid w:val="006A5129"/>
    <w:rsid w:val="006B14E6"/>
    <w:rsid w:val="006B1AAB"/>
    <w:rsid w:val="006B6131"/>
    <w:rsid w:val="006C5C5B"/>
    <w:rsid w:val="006C7398"/>
    <w:rsid w:val="006D0AB1"/>
    <w:rsid w:val="006D6D44"/>
    <w:rsid w:val="006E7737"/>
    <w:rsid w:val="006F6008"/>
    <w:rsid w:val="006F73F0"/>
    <w:rsid w:val="0070086D"/>
    <w:rsid w:val="00701B51"/>
    <w:rsid w:val="00715504"/>
    <w:rsid w:val="00716CD1"/>
    <w:rsid w:val="0074036D"/>
    <w:rsid w:val="007556F2"/>
    <w:rsid w:val="007607A6"/>
    <w:rsid w:val="00772860"/>
    <w:rsid w:val="00790D0D"/>
    <w:rsid w:val="00792B17"/>
    <w:rsid w:val="007953B1"/>
    <w:rsid w:val="007959F8"/>
    <w:rsid w:val="00797157"/>
    <w:rsid w:val="007A1A45"/>
    <w:rsid w:val="007A212E"/>
    <w:rsid w:val="007B6492"/>
    <w:rsid w:val="007C6F40"/>
    <w:rsid w:val="007D312C"/>
    <w:rsid w:val="007D4B6E"/>
    <w:rsid w:val="007D4F62"/>
    <w:rsid w:val="007D52B4"/>
    <w:rsid w:val="007E1E49"/>
    <w:rsid w:val="007E3AEA"/>
    <w:rsid w:val="007E5FE5"/>
    <w:rsid w:val="007F438E"/>
    <w:rsid w:val="00814219"/>
    <w:rsid w:val="00816928"/>
    <w:rsid w:val="0082030C"/>
    <w:rsid w:val="00827B63"/>
    <w:rsid w:val="00832C66"/>
    <w:rsid w:val="0083474C"/>
    <w:rsid w:val="00835641"/>
    <w:rsid w:val="00850B91"/>
    <w:rsid w:val="00851092"/>
    <w:rsid w:val="00856C55"/>
    <w:rsid w:val="0085794A"/>
    <w:rsid w:val="00857ABD"/>
    <w:rsid w:val="00862899"/>
    <w:rsid w:val="008729A0"/>
    <w:rsid w:val="008762F4"/>
    <w:rsid w:val="0087794C"/>
    <w:rsid w:val="00877AFE"/>
    <w:rsid w:val="0088287B"/>
    <w:rsid w:val="008833BE"/>
    <w:rsid w:val="008945E7"/>
    <w:rsid w:val="008A08AD"/>
    <w:rsid w:val="008A17A1"/>
    <w:rsid w:val="008A6659"/>
    <w:rsid w:val="008B2112"/>
    <w:rsid w:val="008B214A"/>
    <w:rsid w:val="008B357C"/>
    <w:rsid w:val="008B454A"/>
    <w:rsid w:val="008B6B52"/>
    <w:rsid w:val="008D0FE6"/>
    <w:rsid w:val="008D666E"/>
    <w:rsid w:val="008D66BF"/>
    <w:rsid w:val="008D6925"/>
    <w:rsid w:val="008E3836"/>
    <w:rsid w:val="008F1497"/>
    <w:rsid w:val="008F41E4"/>
    <w:rsid w:val="008F5F4B"/>
    <w:rsid w:val="009002E5"/>
    <w:rsid w:val="0090273B"/>
    <w:rsid w:val="009049AC"/>
    <w:rsid w:val="00912A60"/>
    <w:rsid w:val="00923A42"/>
    <w:rsid w:val="00932C9E"/>
    <w:rsid w:val="009354A1"/>
    <w:rsid w:val="009430C3"/>
    <w:rsid w:val="00946D9E"/>
    <w:rsid w:val="0095098A"/>
    <w:rsid w:val="00951705"/>
    <w:rsid w:val="00951C65"/>
    <w:rsid w:val="00952B40"/>
    <w:rsid w:val="0095508E"/>
    <w:rsid w:val="0095556B"/>
    <w:rsid w:val="00957565"/>
    <w:rsid w:val="009623C4"/>
    <w:rsid w:val="00971991"/>
    <w:rsid w:val="00975947"/>
    <w:rsid w:val="00980192"/>
    <w:rsid w:val="00983075"/>
    <w:rsid w:val="00984B3E"/>
    <w:rsid w:val="0099180A"/>
    <w:rsid w:val="00992DB8"/>
    <w:rsid w:val="009A35EF"/>
    <w:rsid w:val="009A4031"/>
    <w:rsid w:val="009A56BB"/>
    <w:rsid w:val="009B3879"/>
    <w:rsid w:val="009C0F33"/>
    <w:rsid w:val="009C2083"/>
    <w:rsid w:val="009D12B9"/>
    <w:rsid w:val="009D5DBA"/>
    <w:rsid w:val="009E4069"/>
    <w:rsid w:val="009E7B69"/>
    <w:rsid w:val="009F2F94"/>
    <w:rsid w:val="009F3437"/>
    <w:rsid w:val="00A01693"/>
    <w:rsid w:val="00A02C53"/>
    <w:rsid w:val="00A0536C"/>
    <w:rsid w:val="00A13FEA"/>
    <w:rsid w:val="00A30655"/>
    <w:rsid w:val="00A30949"/>
    <w:rsid w:val="00A3354C"/>
    <w:rsid w:val="00A43DD1"/>
    <w:rsid w:val="00A463BF"/>
    <w:rsid w:val="00A50A46"/>
    <w:rsid w:val="00A5169C"/>
    <w:rsid w:val="00A54636"/>
    <w:rsid w:val="00A55EA1"/>
    <w:rsid w:val="00A64260"/>
    <w:rsid w:val="00A83BB2"/>
    <w:rsid w:val="00A8750D"/>
    <w:rsid w:val="00A97441"/>
    <w:rsid w:val="00AA05E9"/>
    <w:rsid w:val="00AA0A3C"/>
    <w:rsid w:val="00AA382D"/>
    <w:rsid w:val="00AA491A"/>
    <w:rsid w:val="00AA6C12"/>
    <w:rsid w:val="00AA75F7"/>
    <w:rsid w:val="00AB0DF5"/>
    <w:rsid w:val="00AC5326"/>
    <w:rsid w:val="00AE41C5"/>
    <w:rsid w:val="00AF0304"/>
    <w:rsid w:val="00AF6C5E"/>
    <w:rsid w:val="00B05E05"/>
    <w:rsid w:val="00B06474"/>
    <w:rsid w:val="00B11C4E"/>
    <w:rsid w:val="00B12727"/>
    <w:rsid w:val="00B12B9B"/>
    <w:rsid w:val="00B14540"/>
    <w:rsid w:val="00B14933"/>
    <w:rsid w:val="00B162AC"/>
    <w:rsid w:val="00B21FEF"/>
    <w:rsid w:val="00B27BC1"/>
    <w:rsid w:val="00B33BBE"/>
    <w:rsid w:val="00B34E44"/>
    <w:rsid w:val="00B37805"/>
    <w:rsid w:val="00B4177B"/>
    <w:rsid w:val="00B420A2"/>
    <w:rsid w:val="00B446CA"/>
    <w:rsid w:val="00B4524F"/>
    <w:rsid w:val="00B46E04"/>
    <w:rsid w:val="00B543A0"/>
    <w:rsid w:val="00B55D9F"/>
    <w:rsid w:val="00B6020C"/>
    <w:rsid w:val="00B62368"/>
    <w:rsid w:val="00B713EB"/>
    <w:rsid w:val="00B75412"/>
    <w:rsid w:val="00B76109"/>
    <w:rsid w:val="00B84FC7"/>
    <w:rsid w:val="00B85BD2"/>
    <w:rsid w:val="00B94811"/>
    <w:rsid w:val="00BA62C1"/>
    <w:rsid w:val="00BA7CC7"/>
    <w:rsid w:val="00BB1CAA"/>
    <w:rsid w:val="00BB64B8"/>
    <w:rsid w:val="00BC07E0"/>
    <w:rsid w:val="00BC1685"/>
    <w:rsid w:val="00BC2C6B"/>
    <w:rsid w:val="00BC4D52"/>
    <w:rsid w:val="00BC7232"/>
    <w:rsid w:val="00BC75A7"/>
    <w:rsid w:val="00BD16F2"/>
    <w:rsid w:val="00BD292D"/>
    <w:rsid w:val="00BD5D61"/>
    <w:rsid w:val="00BE61C3"/>
    <w:rsid w:val="00BF11C0"/>
    <w:rsid w:val="00BF1972"/>
    <w:rsid w:val="00BF21F2"/>
    <w:rsid w:val="00BF4890"/>
    <w:rsid w:val="00C01192"/>
    <w:rsid w:val="00C074EA"/>
    <w:rsid w:val="00C14155"/>
    <w:rsid w:val="00C21F6A"/>
    <w:rsid w:val="00C2240D"/>
    <w:rsid w:val="00C23B8F"/>
    <w:rsid w:val="00C24261"/>
    <w:rsid w:val="00C248B4"/>
    <w:rsid w:val="00C24AC4"/>
    <w:rsid w:val="00C26424"/>
    <w:rsid w:val="00C50A0E"/>
    <w:rsid w:val="00C5167C"/>
    <w:rsid w:val="00C55F4F"/>
    <w:rsid w:val="00C63460"/>
    <w:rsid w:val="00C63784"/>
    <w:rsid w:val="00C6616E"/>
    <w:rsid w:val="00C72566"/>
    <w:rsid w:val="00C73284"/>
    <w:rsid w:val="00C835C5"/>
    <w:rsid w:val="00C84F85"/>
    <w:rsid w:val="00C854A1"/>
    <w:rsid w:val="00C87AF2"/>
    <w:rsid w:val="00C901AC"/>
    <w:rsid w:val="00C91862"/>
    <w:rsid w:val="00C91AB5"/>
    <w:rsid w:val="00C929BD"/>
    <w:rsid w:val="00C954AB"/>
    <w:rsid w:val="00C97916"/>
    <w:rsid w:val="00CA0E74"/>
    <w:rsid w:val="00CA41CA"/>
    <w:rsid w:val="00CB0BEA"/>
    <w:rsid w:val="00CB3D3B"/>
    <w:rsid w:val="00CB55F8"/>
    <w:rsid w:val="00CB5C8B"/>
    <w:rsid w:val="00CC2F42"/>
    <w:rsid w:val="00CC3B43"/>
    <w:rsid w:val="00CC7EE3"/>
    <w:rsid w:val="00CD3759"/>
    <w:rsid w:val="00CD6014"/>
    <w:rsid w:val="00CE2D12"/>
    <w:rsid w:val="00CE2D27"/>
    <w:rsid w:val="00CF0E29"/>
    <w:rsid w:val="00CF4B77"/>
    <w:rsid w:val="00D0232C"/>
    <w:rsid w:val="00D10B98"/>
    <w:rsid w:val="00D123FD"/>
    <w:rsid w:val="00D124CA"/>
    <w:rsid w:val="00D15913"/>
    <w:rsid w:val="00D15E11"/>
    <w:rsid w:val="00D17377"/>
    <w:rsid w:val="00D2224E"/>
    <w:rsid w:val="00D222AF"/>
    <w:rsid w:val="00D272D9"/>
    <w:rsid w:val="00D34BED"/>
    <w:rsid w:val="00D37B03"/>
    <w:rsid w:val="00D46237"/>
    <w:rsid w:val="00D46EEE"/>
    <w:rsid w:val="00D47062"/>
    <w:rsid w:val="00D47AEB"/>
    <w:rsid w:val="00D5042B"/>
    <w:rsid w:val="00D52BE5"/>
    <w:rsid w:val="00D53D34"/>
    <w:rsid w:val="00D5538A"/>
    <w:rsid w:val="00D55C34"/>
    <w:rsid w:val="00D60951"/>
    <w:rsid w:val="00D62E73"/>
    <w:rsid w:val="00D755C7"/>
    <w:rsid w:val="00D7610B"/>
    <w:rsid w:val="00D8391E"/>
    <w:rsid w:val="00D87374"/>
    <w:rsid w:val="00D95478"/>
    <w:rsid w:val="00D95A39"/>
    <w:rsid w:val="00D97201"/>
    <w:rsid w:val="00D97719"/>
    <w:rsid w:val="00DA308B"/>
    <w:rsid w:val="00DA5E21"/>
    <w:rsid w:val="00DA5F84"/>
    <w:rsid w:val="00DB093C"/>
    <w:rsid w:val="00DB2717"/>
    <w:rsid w:val="00DB3B88"/>
    <w:rsid w:val="00DB4020"/>
    <w:rsid w:val="00DB49EA"/>
    <w:rsid w:val="00DB6D03"/>
    <w:rsid w:val="00DC0E08"/>
    <w:rsid w:val="00DC0E61"/>
    <w:rsid w:val="00DC2B4B"/>
    <w:rsid w:val="00DC6AE8"/>
    <w:rsid w:val="00DC7CF2"/>
    <w:rsid w:val="00DC7F3A"/>
    <w:rsid w:val="00DD2828"/>
    <w:rsid w:val="00DD5E68"/>
    <w:rsid w:val="00DD7C9D"/>
    <w:rsid w:val="00DE3598"/>
    <w:rsid w:val="00DF27E2"/>
    <w:rsid w:val="00DF6B0B"/>
    <w:rsid w:val="00E06311"/>
    <w:rsid w:val="00E162DA"/>
    <w:rsid w:val="00E204B3"/>
    <w:rsid w:val="00E32F5F"/>
    <w:rsid w:val="00E33C94"/>
    <w:rsid w:val="00E343D2"/>
    <w:rsid w:val="00E41097"/>
    <w:rsid w:val="00E431BA"/>
    <w:rsid w:val="00E520AD"/>
    <w:rsid w:val="00E542AF"/>
    <w:rsid w:val="00E80D4E"/>
    <w:rsid w:val="00E81992"/>
    <w:rsid w:val="00E93888"/>
    <w:rsid w:val="00E94CB0"/>
    <w:rsid w:val="00E954AD"/>
    <w:rsid w:val="00E9662D"/>
    <w:rsid w:val="00EA29A1"/>
    <w:rsid w:val="00EA3019"/>
    <w:rsid w:val="00EA433B"/>
    <w:rsid w:val="00EA45AE"/>
    <w:rsid w:val="00EA6F42"/>
    <w:rsid w:val="00EB0A12"/>
    <w:rsid w:val="00EB5194"/>
    <w:rsid w:val="00EB6E44"/>
    <w:rsid w:val="00EB7874"/>
    <w:rsid w:val="00EC2856"/>
    <w:rsid w:val="00EC5C2A"/>
    <w:rsid w:val="00EC7856"/>
    <w:rsid w:val="00EC7AE4"/>
    <w:rsid w:val="00ED1843"/>
    <w:rsid w:val="00ED3FA0"/>
    <w:rsid w:val="00ED50C4"/>
    <w:rsid w:val="00ED5ECA"/>
    <w:rsid w:val="00EE01FD"/>
    <w:rsid w:val="00EE547E"/>
    <w:rsid w:val="00EE7401"/>
    <w:rsid w:val="00EF0200"/>
    <w:rsid w:val="00EF4155"/>
    <w:rsid w:val="00F034A0"/>
    <w:rsid w:val="00F1290B"/>
    <w:rsid w:val="00F14629"/>
    <w:rsid w:val="00F14D99"/>
    <w:rsid w:val="00F16780"/>
    <w:rsid w:val="00F31BD2"/>
    <w:rsid w:val="00F36C95"/>
    <w:rsid w:val="00F43EF2"/>
    <w:rsid w:val="00F44496"/>
    <w:rsid w:val="00F45BD2"/>
    <w:rsid w:val="00F640EB"/>
    <w:rsid w:val="00F70157"/>
    <w:rsid w:val="00F70865"/>
    <w:rsid w:val="00F72F6A"/>
    <w:rsid w:val="00F81AF9"/>
    <w:rsid w:val="00F8352A"/>
    <w:rsid w:val="00F84169"/>
    <w:rsid w:val="00F85459"/>
    <w:rsid w:val="00F85EAB"/>
    <w:rsid w:val="00F90913"/>
    <w:rsid w:val="00F91FDB"/>
    <w:rsid w:val="00F9623C"/>
    <w:rsid w:val="00FA00D8"/>
    <w:rsid w:val="00FA3D86"/>
    <w:rsid w:val="00FB0BA0"/>
    <w:rsid w:val="00FB151C"/>
    <w:rsid w:val="00FB3045"/>
    <w:rsid w:val="00FB4FF1"/>
    <w:rsid w:val="00FC00C2"/>
    <w:rsid w:val="00FD44F6"/>
    <w:rsid w:val="00FD6FAA"/>
    <w:rsid w:val="00FE4F9E"/>
    <w:rsid w:val="00FE569D"/>
    <w:rsid w:val="00FE61E9"/>
    <w:rsid w:val="00FF1031"/>
    <w:rsid w:val="00FF41C3"/>
    <w:rsid w:val="00FF4AE7"/>
    <w:rsid w:val="00FF7C83"/>
    <w:rsid w:val="00FF7F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A68BB"/>
  <w15:docId w15:val="{0FF18F1C-35BD-4285-9F53-FA9FDD38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42"/>
    <w:pPr>
      <w:spacing w:after="200" w:line="276" w:lineRule="auto"/>
    </w:pPr>
    <w:rPr>
      <w:sz w:val="22"/>
      <w:szCs w:val="22"/>
      <w:lang w:eastAsia="en-US"/>
    </w:rPr>
  </w:style>
  <w:style w:type="paragraph" w:styleId="Heading1">
    <w:name w:val="heading 1"/>
    <w:basedOn w:val="Normal"/>
    <w:next w:val="Normal"/>
    <w:link w:val="Heading1Char"/>
    <w:uiPriority w:val="9"/>
    <w:qFormat/>
    <w:rsid w:val="0056428C"/>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56428C"/>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56428C"/>
    <w:pPr>
      <w:keepNext/>
      <w:spacing w:before="240" w:after="60" w:line="240"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qFormat/>
    <w:rsid w:val="0056428C"/>
    <w:pPr>
      <w:keepNext/>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qFormat/>
    <w:rsid w:val="0056428C"/>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56428C"/>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56562"/>
  </w:style>
  <w:style w:type="paragraph" w:styleId="FootnoteText">
    <w:name w:val="footnote text"/>
    <w:basedOn w:val="Normal"/>
    <w:link w:val="FootnoteTextChar"/>
    <w:uiPriority w:val="99"/>
    <w:unhideWhenUsed/>
    <w:rsid w:val="002229D2"/>
    <w:pPr>
      <w:spacing w:after="0" w:line="240" w:lineRule="auto"/>
    </w:pPr>
    <w:rPr>
      <w:sz w:val="20"/>
      <w:szCs w:val="20"/>
    </w:rPr>
  </w:style>
  <w:style w:type="character" w:customStyle="1" w:styleId="FootnoteTextChar">
    <w:name w:val="Footnote Text Char"/>
    <w:link w:val="FootnoteText"/>
    <w:uiPriority w:val="99"/>
    <w:rsid w:val="002229D2"/>
    <w:rPr>
      <w:lang w:eastAsia="en-US"/>
    </w:rPr>
  </w:style>
  <w:style w:type="paragraph" w:styleId="ListParagraph">
    <w:name w:val="List Paragraph"/>
    <w:aliases w:val="untuk-tabel,Body of text,List Paragraph1"/>
    <w:basedOn w:val="Normal"/>
    <w:link w:val="ListParagraphChar"/>
    <w:uiPriority w:val="34"/>
    <w:qFormat/>
    <w:rsid w:val="002229D2"/>
    <w:pPr>
      <w:ind w:left="720"/>
      <w:contextualSpacing/>
    </w:pPr>
  </w:style>
  <w:style w:type="character" w:styleId="Hyperlink">
    <w:name w:val="Hyperlink"/>
    <w:uiPriority w:val="99"/>
    <w:rsid w:val="002229D2"/>
    <w:rPr>
      <w:color w:val="0000FF"/>
      <w:u w:val="single"/>
    </w:rPr>
  </w:style>
  <w:style w:type="character" w:customStyle="1" w:styleId="gt-ft-text">
    <w:name w:val="gt-ft-text"/>
    <w:basedOn w:val="DefaultParagraphFont"/>
    <w:rsid w:val="005D5314"/>
  </w:style>
  <w:style w:type="character" w:customStyle="1" w:styleId="Heading1Char">
    <w:name w:val="Heading 1 Char"/>
    <w:link w:val="Heading1"/>
    <w:uiPriority w:val="9"/>
    <w:rsid w:val="0056428C"/>
    <w:rPr>
      <w:rFonts w:ascii="Arial" w:eastAsia="Times New Roman" w:hAnsi="Arial" w:cs="Arial"/>
      <w:b/>
      <w:bCs/>
      <w:kern w:val="32"/>
      <w:sz w:val="32"/>
      <w:szCs w:val="32"/>
      <w:lang w:val="en-US" w:eastAsia="en-US"/>
    </w:rPr>
  </w:style>
  <w:style w:type="character" w:customStyle="1" w:styleId="Heading2Char">
    <w:name w:val="Heading 2 Char"/>
    <w:link w:val="Heading2"/>
    <w:rsid w:val="0056428C"/>
    <w:rPr>
      <w:rFonts w:ascii="Arial" w:eastAsia="Times New Roman" w:hAnsi="Arial" w:cs="Arial"/>
      <w:b/>
      <w:bCs/>
      <w:i/>
      <w:iCs/>
      <w:sz w:val="28"/>
      <w:szCs w:val="28"/>
      <w:lang w:val="en-US" w:eastAsia="en-US"/>
    </w:rPr>
  </w:style>
  <w:style w:type="character" w:customStyle="1" w:styleId="Heading3Char">
    <w:name w:val="Heading 3 Char"/>
    <w:link w:val="Heading3"/>
    <w:rsid w:val="0056428C"/>
    <w:rPr>
      <w:rFonts w:ascii="Cambria" w:eastAsia="Times New Roman" w:hAnsi="Cambria"/>
      <w:b/>
      <w:bCs/>
      <w:sz w:val="26"/>
      <w:szCs w:val="26"/>
      <w:lang w:val="en-US" w:eastAsia="en-US"/>
    </w:rPr>
  </w:style>
  <w:style w:type="character" w:customStyle="1" w:styleId="Heading4Char">
    <w:name w:val="Heading 4 Char"/>
    <w:link w:val="Heading4"/>
    <w:rsid w:val="0056428C"/>
    <w:rPr>
      <w:rFonts w:eastAsia="Times New Roman"/>
      <w:b/>
      <w:bCs/>
      <w:sz w:val="28"/>
      <w:szCs w:val="28"/>
      <w:lang w:val="en-US" w:eastAsia="en-US"/>
    </w:rPr>
  </w:style>
  <w:style w:type="character" w:customStyle="1" w:styleId="Heading5Char">
    <w:name w:val="Heading 5 Char"/>
    <w:link w:val="Heading5"/>
    <w:rsid w:val="0056428C"/>
    <w:rPr>
      <w:rFonts w:ascii="Times New Roman" w:eastAsia="Times New Roman" w:hAnsi="Times New Roman"/>
      <w:b/>
      <w:bCs/>
      <w:i/>
      <w:iCs/>
      <w:sz w:val="26"/>
      <w:szCs w:val="26"/>
      <w:lang w:val="en-US" w:eastAsia="en-US"/>
    </w:rPr>
  </w:style>
  <w:style w:type="character" w:customStyle="1" w:styleId="Heading6Char">
    <w:name w:val="Heading 6 Char"/>
    <w:link w:val="Heading6"/>
    <w:rsid w:val="0056428C"/>
    <w:rPr>
      <w:rFonts w:ascii="Times New Roman" w:eastAsia="Times New Roman" w:hAnsi="Times New Roman"/>
      <w:b/>
      <w:bCs/>
      <w:sz w:val="22"/>
      <w:szCs w:val="22"/>
      <w:lang w:val="en-US" w:eastAsia="en-US"/>
    </w:rPr>
  </w:style>
  <w:style w:type="paragraph" w:styleId="NormalWeb">
    <w:name w:val="Normal (Web)"/>
    <w:basedOn w:val="Normal"/>
    <w:uiPriority w:val="99"/>
    <w:rsid w:val="0056428C"/>
    <w:pPr>
      <w:spacing w:before="100" w:beforeAutospacing="1" w:after="100" w:afterAutospacing="1" w:line="240" w:lineRule="auto"/>
    </w:pPr>
    <w:rPr>
      <w:rFonts w:ascii="Times New Roman" w:eastAsia="Times New Roman" w:hAnsi="Times New Roman"/>
      <w:sz w:val="24"/>
      <w:szCs w:val="24"/>
      <w:lang w:val="en-US"/>
    </w:rPr>
  </w:style>
  <w:style w:type="character" w:styleId="FootnoteReference">
    <w:name w:val="footnote reference"/>
    <w:aliases w:val=" BVI fnr,BVI fnr"/>
    <w:uiPriority w:val="99"/>
    <w:rsid w:val="0056428C"/>
    <w:rPr>
      <w:vertAlign w:val="superscript"/>
    </w:rPr>
  </w:style>
  <w:style w:type="character" w:styleId="Emphasis">
    <w:name w:val="Emphasis"/>
    <w:uiPriority w:val="20"/>
    <w:qFormat/>
    <w:rsid w:val="0056428C"/>
    <w:rPr>
      <w:i/>
      <w:iCs/>
    </w:rPr>
  </w:style>
  <w:style w:type="paragraph" w:styleId="Footer">
    <w:name w:val="footer"/>
    <w:basedOn w:val="Normal"/>
    <w:link w:val="FooterChar"/>
    <w:uiPriority w:val="99"/>
    <w:rsid w:val="0056428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56428C"/>
    <w:rPr>
      <w:rFonts w:ascii="Times New Roman" w:eastAsia="Times New Roman" w:hAnsi="Times New Roman"/>
      <w:sz w:val="24"/>
      <w:szCs w:val="24"/>
      <w:lang w:val="en-US" w:eastAsia="en-US"/>
    </w:rPr>
  </w:style>
  <w:style w:type="character" w:styleId="PageNumber">
    <w:name w:val="page number"/>
    <w:basedOn w:val="DefaultParagraphFont"/>
    <w:rsid w:val="0056428C"/>
  </w:style>
  <w:style w:type="paragraph" w:customStyle="1" w:styleId="Default">
    <w:name w:val="Default"/>
    <w:rsid w:val="0056428C"/>
    <w:pPr>
      <w:autoSpaceDE w:val="0"/>
      <w:autoSpaceDN w:val="0"/>
      <w:adjustRightInd w:val="0"/>
    </w:pPr>
    <w:rPr>
      <w:rFonts w:ascii="Times New Roman" w:eastAsia="Times New Roman" w:hAnsi="Times New Roman"/>
      <w:color w:val="000000"/>
      <w:sz w:val="24"/>
      <w:szCs w:val="24"/>
      <w:lang w:val="en-US" w:eastAsia="en-US"/>
    </w:rPr>
  </w:style>
  <w:style w:type="paragraph" w:styleId="BodyText3">
    <w:name w:val="Body Text 3"/>
    <w:basedOn w:val="Default"/>
    <w:next w:val="Default"/>
    <w:link w:val="BodyText3Char"/>
    <w:rsid w:val="0056428C"/>
    <w:rPr>
      <w:rFonts w:ascii="Arial" w:hAnsi="Arial"/>
      <w:color w:val="auto"/>
    </w:rPr>
  </w:style>
  <w:style w:type="character" w:customStyle="1" w:styleId="BodyText3Char">
    <w:name w:val="Body Text 3 Char"/>
    <w:link w:val="BodyText3"/>
    <w:rsid w:val="0056428C"/>
    <w:rPr>
      <w:rFonts w:ascii="Arial" w:eastAsia="Times New Roman" w:hAnsi="Arial"/>
      <w:sz w:val="24"/>
      <w:szCs w:val="24"/>
      <w:lang w:val="en-US" w:eastAsia="en-US"/>
    </w:rPr>
  </w:style>
  <w:style w:type="paragraph" w:styleId="Header">
    <w:name w:val="header"/>
    <w:basedOn w:val="Normal"/>
    <w:link w:val="HeaderChar"/>
    <w:rsid w:val="0056428C"/>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56428C"/>
    <w:rPr>
      <w:rFonts w:ascii="Times New Roman" w:eastAsia="Times New Roman" w:hAnsi="Times New Roman"/>
      <w:sz w:val="24"/>
      <w:szCs w:val="24"/>
      <w:lang w:val="en-US" w:eastAsia="en-US"/>
    </w:rPr>
  </w:style>
  <w:style w:type="character" w:styleId="Strong">
    <w:name w:val="Strong"/>
    <w:uiPriority w:val="22"/>
    <w:qFormat/>
    <w:rsid w:val="0056428C"/>
    <w:rPr>
      <w:b/>
      <w:bCs/>
    </w:rPr>
  </w:style>
  <w:style w:type="paragraph" w:styleId="BodyText">
    <w:name w:val="Body Text"/>
    <w:basedOn w:val="Normal"/>
    <w:link w:val="BodyTextChar"/>
    <w:rsid w:val="0056428C"/>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56428C"/>
    <w:rPr>
      <w:rFonts w:ascii="Times New Roman" w:eastAsia="Times New Roman" w:hAnsi="Times New Roman"/>
      <w:sz w:val="24"/>
      <w:szCs w:val="24"/>
      <w:lang w:val="en-US" w:eastAsia="en-US"/>
    </w:rPr>
  </w:style>
  <w:style w:type="paragraph" w:styleId="BodyText2">
    <w:name w:val="Body Text 2"/>
    <w:basedOn w:val="Normal"/>
    <w:link w:val="BodyText2Char"/>
    <w:rsid w:val="0056428C"/>
    <w:pPr>
      <w:spacing w:after="120" w:line="480" w:lineRule="auto"/>
    </w:pPr>
    <w:rPr>
      <w:rFonts w:ascii="Times New Roman" w:eastAsia="Times New Roman" w:hAnsi="Times New Roman"/>
      <w:sz w:val="24"/>
      <w:szCs w:val="24"/>
      <w:lang w:val="en-US"/>
    </w:rPr>
  </w:style>
  <w:style w:type="character" w:customStyle="1" w:styleId="BodyText2Char">
    <w:name w:val="Body Text 2 Char"/>
    <w:link w:val="BodyText2"/>
    <w:rsid w:val="0056428C"/>
    <w:rPr>
      <w:rFonts w:ascii="Times New Roman" w:eastAsia="Times New Roman" w:hAnsi="Times New Roman"/>
      <w:sz w:val="24"/>
      <w:szCs w:val="24"/>
      <w:lang w:val="en-US" w:eastAsia="en-US"/>
    </w:rPr>
  </w:style>
  <w:style w:type="character" w:styleId="FollowedHyperlink">
    <w:name w:val="FollowedHyperlink"/>
    <w:rsid w:val="0056428C"/>
    <w:rPr>
      <w:color w:val="800080"/>
      <w:u w:val="single"/>
    </w:rPr>
  </w:style>
  <w:style w:type="character" w:styleId="HTMLCode">
    <w:name w:val="HTML Code"/>
    <w:unhideWhenUsed/>
    <w:rsid w:val="0056428C"/>
    <w:rPr>
      <w:rFonts w:ascii="Courier New" w:eastAsia="Times New Roman" w:hAnsi="Courier New" w:cs="Courier New"/>
      <w:sz w:val="20"/>
      <w:szCs w:val="20"/>
    </w:rPr>
  </w:style>
  <w:style w:type="table" w:styleId="TableGrid">
    <w:name w:val="Table Grid"/>
    <w:basedOn w:val="TableNormal"/>
    <w:uiPriority w:val="39"/>
    <w:rsid w:val="0056428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6428C"/>
    <w:pPr>
      <w:spacing w:after="0" w:line="240" w:lineRule="auto"/>
    </w:pPr>
    <w:rPr>
      <w:rFonts w:ascii="Tahoma" w:eastAsia="Times New Roman" w:hAnsi="Tahoma"/>
      <w:sz w:val="16"/>
      <w:szCs w:val="16"/>
      <w:lang w:val="en-US"/>
    </w:rPr>
  </w:style>
  <w:style w:type="character" w:customStyle="1" w:styleId="BalloonTextChar">
    <w:name w:val="Balloon Text Char"/>
    <w:link w:val="BalloonText"/>
    <w:rsid w:val="0056428C"/>
    <w:rPr>
      <w:rFonts w:ascii="Tahoma" w:eastAsia="Times New Roman" w:hAnsi="Tahoma"/>
      <w:sz w:val="16"/>
      <w:szCs w:val="16"/>
      <w:lang w:val="en-US" w:eastAsia="en-US"/>
    </w:rPr>
  </w:style>
  <w:style w:type="character" w:customStyle="1" w:styleId="hps">
    <w:name w:val="hps"/>
    <w:basedOn w:val="DefaultParagraphFont"/>
    <w:rsid w:val="0056428C"/>
  </w:style>
  <w:style w:type="character" w:customStyle="1" w:styleId="apple-converted-space">
    <w:name w:val="apple-converted-space"/>
    <w:basedOn w:val="DefaultParagraphFont"/>
    <w:rsid w:val="0056428C"/>
  </w:style>
  <w:style w:type="character" w:customStyle="1" w:styleId="Headerorfooter">
    <w:name w:val="Header or footer"/>
    <w:rsid w:val="00036F4F"/>
    <w:rPr>
      <w:rFonts w:ascii="Comic Sans MS" w:eastAsia="Comic Sans MS" w:hAnsi="Comic Sans MS" w:cs="Comic Sans MS"/>
      <w:b w:val="0"/>
      <w:bCs w:val="0"/>
      <w:i w:val="0"/>
      <w:iCs w:val="0"/>
      <w:smallCaps w:val="0"/>
      <w:strike w:val="0"/>
      <w:color w:val="000000"/>
      <w:spacing w:val="0"/>
      <w:w w:val="100"/>
      <w:position w:val="0"/>
      <w:sz w:val="20"/>
      <w:szCs w:val="20"/>
      <w:u w:val="none"/>
      <w:lang w:val="en-US" w:eastAsia="en-US" w:bidi="en-US"/>
    </w:rPr>
  </w:style>
  <w:style w:type="character" w:customStyle="1" w:styleId="Footnote2NotItalic">
    <w:name w:val="Footnote (2) + Not Italic"/>
    <w:rsid w:val="00036F4F"/>
    <w:rPr>
      <w:rFonts w:ascii="Comic Sans MS" w:eastAsia="Comic Sans MS" w:hAnsi="Comic Sans MS" w:cs="Comic Sans MS"/>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apple-style-span">
    <w:name w:val="apple-style-span"/>
    <w:rsid w:val="00FF1031"/>
  </w:style>
  <w:style w:type="paragraph" w:customStyle="1" w:styleId="section">
    <w:name w:val="section"/>
    <w:link w:val="sectionChar"/>
    <w:autoRedefine/>
    <w:rsid w:val="00FF1031"/>
    <w:pPr>
      <w:spacing w:before="240" w:line="360" w:lineRule="auto"/>
      <w:ind w:firstLine="284"/>
      <w:jc w:val="both"/>
    </w:pPr>
    <w:rPr>
      <w:rFonts w:ascii="Times New Roman" w:eastAsia="Times New Roman" w:hAnsi="Times New Roman"/>
      <w:color w:val="000000"/>
      <w:sz w:val="24"/>
      <w:szCs w:val="24"/>
      <w:lang w:eastAsia="en-US"/>
    </w:rPr>
  </w:style>
  <w:style w:type="character" w:customStyle="1" w:styleId="sectionChar">
    <w:name w:val="section Char"/>
    <w:link w:val="section"/>
    <w:rsid w:val="00FF1031"/>
    <w:rPr>
      <w:rFonts w:ascii="Times New Roman" w:eastAsia="Times New Roman" w:hAnsi="Times New Roman"/>
      <w:color w:val="000000"/>
      <w:sz w:val="24"/>
      <w:szCs w:val="24"/>
      <w:lang w:val="id-ID"/>
    </w:rPr>
  </w:style>
  <w:style w:type="paragraph" w:customStyle="1" w:styleId="Nomor">
    <w:name w:val="Nomor"/>
    <w:basedOn w:val="Normal"/>
    <w:rsid w:val="004B01A5"/>
    <w:pPr>
      <w:numPr>
        <w:numId w:val="1"/>
      </w:numPr>
      <w:spacing w:before="60" w:after="60" w:line="240" w:lineRule="auto"/>
    </w:pPr>
    <w:rPr>
      <w:rFonts w:ascii="Arial" w:eastAsia="MS Mincho" w:hAnsi="Arial"/>
      <w:szCs w:val="28"/>
      <w:lang w:val="en-US"/>
    </w:rPr>
  </w:style>
  <w:style w:type="paragraph" w:customStyle="1" w:styleId="Nomor2">
    <w:name w:val="Nomor 2"/>
    <w:basedOn w:val="Nomor"/>
    <w:rsid w:val="004B01A5"/>
    <w:pPr>
      <w:numPr>
        <w:ilvl w:val="1"/>
      </w:numPr>
      <w:spacing w:before="0" w:after="0"/>
    </w:pPr>
  </w:style>
  <w:style w:type="character" w:customStyle="1" w:styleId="tlid-translation">
    <w:name w:val="tlid-translation"/>
    <w:rsid w:val="00B12B9B"/>
  </w:style>
  <w:style w:type="character" w:customStyle="1" w:styleId="ListParagraphChar">
    <w:name w:val="List Paragraph Char"/>
    <w:aliases w:val="untuk-tabel Char,Body of text Char,List Paragraph1 Char"/>
    <w:link w:val="ListParagraph"/>
    <w:uiPriority w:val="34"/>
    <w:locked/>
    <w:rsid w:val="00DC6AE8"/>
    <w:rPr>
      <w:sz w:val="22"/>
      <w:szCs w:val="22"/>
      <w:lang w:val="id-ID"/>
    </w:rPr>
  </w:style>
  <w:style w:type="character" w:styleId="CommentReference">
    <w:name w:val="annotation reference"/>
    <w:uiPriority w:val="99"/>
    <w:semiHidden/>
    <w:unhideWhenUsed/>
    <w:rsid w:val="00E954AD"/>
    <w:rPr>
      <w:sz w:val="16"/>
      <w:szCs w:val="16"/>
    </w:rPr>
  </w:style>
  <w:style w:type="paragraph" w:styleId="CommentText">
    <w:name w:val="annotation text"/>
    <w:basedOn w:val="Normal"/>
    <w:link w:val="CommentTextChar"/>
    <w:uiPriority w:val="99"/>
    <w:semiHidden/>
    <w:unhideWhenUsed/>
    <w:rsid w:val="00E954AD"/>
    <w:rPr>
      <w:sz w:val="20"/>
      <w:szCs w:val="20"/>
    </w:rPr>
  </w:style>
  <w:style w:type="character" w:customStyle="1" w:styleId="CommentTextChar">
    <w:name w:val="Comment Text Char"/>
    <w:link w:val="CommentText"/>
    <w:uiPriority w:val="99"/>
    <w:semiHidden/>
    <w:rsid w:val="00E954AD"/>
    <w:rPr>
      <w:lang w:val="id-ID"/>
    </w:rPr>
  </w:style>
  <w:style w:type="paragraph" w:styleId="CommentSubject">
    <w:name w:val="annotation subject"/>
    <w:basedOn w:val="CommentText"/>
    <w:next w:val="CommentText"/>
    <w:link w:val="CommentSubjectChar"/>
    <w:uiPriority w:val="99"/>
    <w:semiHidden/>
    <w:unhideWhenUsed/>
    <w:rsid w:val="00E954AD"/>
    <w:rPr>
      <w:b/>
      <w:bCs/>
    </w:rPr>
  </w:style>
  <w:style w:type="character" w:customStyle="1" w:styleId="CommentSubjectChar">
    <w:name w:val="Comment Subject Char"/>
    <w:link w:val="CommentSubject"/>
    <w:uiPriority w:val="99"/>
    <w:semiHidden/>
    <w:rsid w:val="00E954AD"/>
    <w:rPr>
      <w:b/>
      <w:bCs/>
      <w:lang w:val="id-ID"/>
    </w:rPr>
  </w:style>
  <w:style w:type="paragraph" w:customStyle="1" w:styleId="Stylepapertitle14pt">
    <w:name w:val="Style paper title + 14 pt"/>
    <w:basedOn w:val="Normal"/>
    <w:rsid w:val="005916B3"/>
    <w:pPr>
      <w:spacing w:after="120" w:line="240" w:lineRule="auto"/>
      <w:jc w:val="center"/>
    </w:pPr>
    <w:rPr>
      <w:rFonts w:ascii="Times New Roman" w:eastAsia="MS Mincho" w:hAnsi="Times New Roman"/>
      <w:noProof/>
      <w:sz w:val="24"/>
      <w:szCs w:val="48"/>
      <w:lang w:val="en-US"/>
    </w:rPr>
  </w:style>
  <w:style w:type="paragraph" w:customStyle="1" w:styleId="StyleAuthorBold">
    <w:name w:val="Style Author + Bold"/>
    <w:basedOn w:val="Normal"/>
    <w:rsid w:val="005916B3"/>
    <w:pPr>
      <w:spacing w:before="240" w:after="40" w:line="240" w:lineRule="auto"/>
      <w:jc w:val="center"/>
    </w:pPr>
    <w:rPr>
      <w:rFonts w:ascii="Times New Roman" w:eastAsia="SimSun" w:hAnsi="Times New Roman"/>
      <w:b/>
      <w:bCs/>
      <w:noProof/>
      <w:lang w:val="en-US"/>
    </w:rPr>
  </w:style>
  <w:style w:type="paragraph" w:customStyle="1" w:styleId="Afiliasi">
    <w:name w:val="Afiliasi"/>
    <w:basedOn w:val="Normal"/>
    <w:qFormat/>
    <w:rsid w:val="005916B3"/>
    <w:pPr>
      <w:spacing w:before="40" w:after="40" w:line="240" w:lineRule="auto"/>
      <w:contextualSpacing/>
      <w:jc w:val="center"/>
    </w:pPr>
    <w:rPr>
      <w:rFonts w:ascii="Times New Roman" w:eastAsia="SimSun" w:hAnsi="Times New Roman"/>
      <w:noProof/>
      <w:sz w:val="20"/>
      <w:szCs w:val="20"/>
    </w:rPr>
  </w:style>
  <w:style w:type="character" w:styleId="UnresolvedMention">
    <w:name w:val="Unresolved Mention"/>
    <w:basedOn w:val="DefaultParagraphFont"/>
    <w:uiPriority w:val="99"/>
    <w:semiHidden/>
    <w:unhideWhenUsed/>
    <w:rsid w:val="00D222AF"/>
    <w:rPr>
      <w:color w:val="605E5C"/>
      <w:shd w:val="clear" w:color="auto" w:fill="E1DFDD"/>
    </w:rPr>
  </w:style>
  <w:style w:type="character" w:customStyle="1" w:styleId="fontstyle01">
    <w:name w:val="fontstyle01"/>
    <w:basedOn w:val="DefaultParagraphFont"/>
    <w:rsid w:val="00D55C34"/>
    <w:rPr>
      <w:rFonts w:ascii="Cambria" w:hAnsi="Cambria" w:hint="default"/>
      <w:b w:val="0"/>
      <w:bCs w:val="0"/>
      <w:i w:val="0"/>
      <w:iCs w:val="0"/>
      <w:color w:val="000000"/>
      <w:sz w:val="20"/>
      <w:szCs w:val="20"/>
    </w:rPr>
  </w:style>
  <w:style w:type="character" w:customStyle="1" w:styleId="fontstyle21">
    <w:name w:val="fontstyle21"/>
    <w:basedOn w:val="DefaultParagraphFont"/>
    <w:rsid w:val="00D55C34"/>
    <w:rPr>
      <w:rFonts w:ascii="Cambria" w:hAnsi="Cambria" w:hint="default"/>
      <w:b w:val="0"/>
      <w:bCs w:val="0"/>
      <w:i/>
      <w:iCs/>
      <w:color w:val="000000"/>
      <w:sz w:val="20"/>
      <w:szCs w:val="20"/>
    </w:rPr>
  </w:style>
  <w:style w:type="paragraph" w:styleId="Bibliography">
    <w:name w:val="Bibliography"/>
    <w:basedOn w:val="Normal"/>
    <w:next w:val="Normal"/>
    <w:uiPriority w:val="37"/>
    <w:unhideWhenUsed/>
    <w:rsid w:val="00D10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386">
      <w:bodyDiv w:val="1"/>
      <w:marLeft w:val="0"/>
      <w:marRight w:val="0"/>
      <w:marTop w:val="0"/>
      <w:marBottom w:val="0"/>
      <w:divBdr>
        <w:top w:val="none" w:sz="0" w:space="0" w:color="auto"/>
        <w:left w:val="none" w:sz="0" w:space="0" w:color="auto"/>
        <w:bottom w:val="none" w:sz="0" w:space="0" w:color="auto"/>
        <w:right w:val="none" w:sz="0" w:space="0" w:color="auto"/>
      </w:divBdr>
      <w:divsChild>
        <w:div w:id="1259173753">
          <w:marLeft w:val="0"/>
          <w:marRight w:val="0"/>
          <w:marTop w:val="0"/>
          <w:marBottom w:val="0"/>
          <w:divBdr>
            <w:top w:val="none" w:sz="0" w:space="0" w:color="auto"/>
            <w:left w:val="none" w:sz="0" w:space="0" w:color="auto"/>
            <w:bottom w:val="none" w:sz="0" w:space="0" w:color="auto"/>
            <w:right w:val="none" w:sz="0" w:space="0" w:color="auto"/>
          </w:divBdr>
          <w:divsChild>
            <w:div w:id="515727379">
              <w:marLeft w:val="0"/>
              <w:marRight w:val="0"/>
              <w:marTop w:val="0"/>
              <w:marBottom w:val="0"/>
              <w:divBdr>
                <w:top w:val="none" w:sz="0" w:space="0" w:color="auto"/>
                <w:left w:val="none" w:sz="0" w:space="0" w:color="auto"/>
                <w:bottom w:val="none" w:sz="0" w:space="0" w:color="auto"/>
                <w:right w:val="none" w:sz="0" w:space="0" w:color="auto"/>
              </w:divBdr>
              <w:divsChild>
                <w:div w:id="14019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7607">
          <w:marLeft w:val="0"/>
          <w:marRight w:val="0"/>
          <w:marTop w:val="0"/>
          <w:marBottom w:val="0"/>
          <w:divBdr>
            <w:top w:val="none" w:sz="0" w:space="0" w:color="auto"/>
            <w:left w:val="none" w:sz="0" w:space="0" w:color="auto"/>
            <w:bottom w:val="none" w:sz="0" w:space="0" w:color="auto"/>
            <w:right w:val="none" w:sz="0" w:space="0" w:color="auto"/>
          </w:divBdr>
          <w:divsChild>
            <w:div w:id="13710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3217">
      <w:bodyDiv w:val="1"/>
      <w:marLeft w:val="0"/>
      <w:marRight w:val="0"/>
      <w:marTop w:val="0"/>
      <w:marBottom w:val="0"/>
      <w:divBdr>
        <w:top w:val="none" w:sz="0" w:space="0" w:color="auto"/>
        <w:left w:val="none" w:sz="0" w:space="0" w:color="auto"/>
        <w:bottom w:val="none" w:sz="0" w:space="0" w:color="auto"/>
        <w:right w:val="none" w:sz="0" w:space="0" w:color="auto"/>
      </w:divBdr>
    </w:div>
    <w:div w:id="145784048">
      <w:bodyDiv w:val="1"/>
      <w:marLeft w:val="0"/>
      <w:marRight w:val="0"/>
      <w:marTop w:val="0"/>
      <w:marBottom w:val="0"/>
      <w:divBdr>
        <w:top w:val="none" w:sz="0" w:space="0" w:color="auto"/>
        <w:left w:val="none" w:sz="0" w:space="0" w:color="auto"/>
        <w:bottom w:val="none" w:sz="0" w:space="0" w:color="auto"/>
        <w:right w:val="none" w:sz="0" w:space="0" w:color="auto"/>
      </w:divBdr>
    </w:div>
    <w:div w:id="212156063">
      <w:bodyDiv w:val="1"/>
      <w:marLeft w:val="0"/>
      <w:marRight w:val="0"/>
      <w:marTop w:val="0"/>
      <w:marBottom w:val="0"/>
      <w:divBdr>
        <w:top w:val="none" w:sz="0" w:space="0" w:color="auto"/>
        <w:left w:val="none" w:sz="0" w:space="0" w:color="auto"/>
        <w:bottom w:val="none" w:sz="0" w:space="0" w:color="auto"/>
        <w:right w:val="none" w:sz="0" w:space="0" w:color="auto"/>
      </w:divBdr>
    </w:div>
    <w:div w:id="243227280">
      <w:bodyDiv w:val="1"/>
      <w:marLeft w:val="0"/>
      <w:marRight w:val="0"/>
      <w:marTop w:val="0"/>
      <w:marBottom w:val="0"/>
      <w:divBdr>
        <w:top w:val="none" w:sz="0" w:space="0" w:color="auto"/>
        <w:left w:val="none" w:sz="0" w:space="0" w:color="auto"/>
        <w:bottom w:val="none" w:sz="0" w:space="0" w:color="auto"/>
        <w:right w:val="none" w:sz="0" w:space="0" w:color="auto"/>
      </w:divBdr>
      <w:divsChild>
        <w:div w:id="1783456595">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7263">
      <w:bodyDiv w:val="1"/>
      <w:marLeft w:val="0"/>
      <w:marRight w:val="0"/>
      <w:marTop w:val="0"/>
      <w:marBottom w:val="0"/>
      <w:divBdr>
        <w:top w:val="none" w:sz="0" w:space="0" w:color="auto"/>
        <w:left w:val="none" w:sz="0" w:space="0" w:color="auto"/>
        <w:bottom w:val="none" w:sz="0" w:space="0" w:color="auto"/>
        <w:right w:val="none" w:sz="0" w:space="0" w:color="auto"/>
      </w:divBdr>
    </w:div>
    <w:div w:id="579756344">
      <w:bodyDiv w:val="1"/>
      <w:marLeft w:val="0"/>
      <w:marRight w:val="0"/>
      <w:marTop w:val="0"/>
      <w:marBottom w:val="0"/>
      <w:divBdr>
        <w:top w:val="none" w:sz="0" w:space="0" w:color="auto"/>
        <w:left w:val="none" w:sz="0" w:space="0" w:color="auto"/>
        <w:bottom w:val="none" w:sz="0" w:space="0" w:color="auto"/>
        <w:right w:val="none" w:sz="0" w:space="0" w:color="auto"/>
      </w:divBdr>
      <w:divsChild>
        <w:div w:id="673996437">
          <w:marLeft w:val="0"/>
          <w:marRight w:val="0"/>
          <w:marTop w:val="0"/>
          <w:marBottom w:val="0"/>
          <w:divBdr>
            <w:top w:val="none" w:sz="0" w:space="0" w:color="auto"/>
            <w:left w:val="none" w:sz="0" w:space="0" w:color="auto"/>
            <w:bottom w:val="none" w:sz="0" w:space="0" w:color="auto"/>
            <w:right w:val="none" w:sz="0" w:space="0" w:color="auto"/>
          </w:divBdr>
          <w:divsChild>
            <w:div w:id="786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20764">
      <w:bodyDiv w:val="1"/>
      <w:marLeft w:val="0"/>
      <w:marRight w:val="0"/>
      <w:marTop w:val="0"/>
      <w:marBottom w:val="0"/>
      <w:divBdr>
        <w:top w:val="none" w:sz="0" w:space="0" w:color="auto"/>
        <w:left w:val="none" w:sz="0" w:space="0" w:color="auto"/>
        <w:bottom w:val="none" w:sz="0" w:space="0" w:color="auto"/>
        <w:right w:val="none" w:sz="0" w:space="0" w:color="auto"/>
      </w:divBdr>
    </w:div>
    <w:div w:id="718624096">
      <w:bodyDiv w:val="1"/>
      <w:marLeft w:val="0"/>
      <w:marRight w:val="0"/>
      <w:marTop w:val="0"/>
      <w:marBottom w:val="0"/>
      <w:divBdr>
        <w:top w:val="none" w:sz="0" w:space="0" w:color="auto"/>
        <w:left w:val="none" w:sz="0" w:space="0" w:color="auto"/>
        <w:bottom w:val="none" w:sz="0" w:space="0" w:color="auto"/>
        <w:right w:val="none" w:sz="0" w:space="0" w:color="auto"/>
      </w:divBdr>
      <w:divsChild>
        <w:div w:id="1106391745">
          <w:marLeft w:val="0"/>
          <w:marRight w:val="0"/>
          <w:marTop w:val="0"/>
          <w:marBottom w:val="0"/>
          <w:divBdr>
            <w:top w:val="none" w:sz="0" w:space="0" w:color="auto"/>
            <w:left w:val="none" w:sz="0" w:space="0" w:color="auto"/>
            <w:bottom w:val="none" w:sz="0" w:space="0" w:color="auto"/>
            <w:right w:val="none" w:sz="0" w:space="0" w:color="auto"/>
          </w:divBdr>
          <w:divsChild>
            <w:div w:id="18329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9162">
      <w:bodyDiv w:val="1"/>
      <w:marLeft w:val="0"/>
      <w:marRight w:val="0"/>
      <w:marTop w:val="0"/>
      <w:marBottom w:val="0"/>
      <w:divBdr>
        <w:top w:val="none" w:sz="0" w:space="0" w:color="auto"/>
        <w:left w:val="none" w:sz="0" w:space="0" w:color="auto"/>
        <w:bottom w:val="none" w:sz="0" w:space="0" w:color="auto"/>
        <w:right w:val="none" w:sz="0" w:space="0" w:color="auto"/>
      </w:divBdr>
      <w:divsChild>
        <w:div w:id="1829590777">
          <w:marLeft w:val="0"/>
          <w:marRight w:val="0"/>
          <w:marTop w:val="0"/>
          <w:marBottom w:val="0"/>
          <w:divBdr>
            <w:top w:val="none" w:sz="0" w:space="0" w:color="auto"/>
            <w:left w:val="none" w:sz="0" w:space="0" w:color="auto"/>
            <w:bottom w:val="none" w:sz="0" w:space="0" w:color="auto"/>
            <w:right w:val="none" w:sz="0" w:space="0" w:color="auto"/>
          </w:divBdr>
          <w:divsChild>
            <w:div w:id="3965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701">
      <w:bodyDiv w:val="1"/>
      <w:marLeft w:val="0"/>
      <w:marRight w:val="0"/>
      <w:marTop w:val="0"/>
      <w:marBottom w:val="0"/>
      <w:divBdr>
        <w:top w:val="none" w:sz="0" w:space="0" w:color="auto"/>
        <w:left w:val="none" w:sz="0" w:space="0" w:color="auto"/>
        <w:bottom w:val="none" w:sz="0" w:space="0" w:color="auto"/>
        <w:right w:val="none" w:sz="0" w:space="0" w:color="auto"/>
      </w:divBdr>
    </w:div>
    <w:div w:id="1608778881">
      <w:bodyDiv w:val="1"/>
      <w:marLeft w:val="0"/>
      <w:marRight w:val="0"/>
      <w:marTop w:val="0"/>
      <w:marBottom w:val="0"/>
      <w:divBdr>
        <w:top w:val="none" w:sz="0" w:space="0" w:color="auto"/>
        <w:left w:val="none" w:sz="0" w:space="0" w:color="auto"/>
        <w:bottom w:val="none" w:sz="0" w:space="0" w:color="auto"/>
        <w:right w:val="none" w:sz="0" w:space="0" w:color="auto"/>
      </w:divBdr>
      <w:divsChild>
        <w:div w:id="331110662">
          <w:marLeft w:val="0"/>
          <w:marRight w:val="0"/>
          <w:marTop w:val="0"/>
          <w:marBottom w:val="0"/>
          <w:divBdr>
            <w:top w:val="none" w:sz="0" w:space="0" w:color="auto"/>
            <w:left w:val="none" w:sz="0" w:space="0" w:color="auto"/>
            <w:bottom w:val="none" w:sz="0" w:space="0" w:color="auto"/>
            <w:right w:val="none" w:sz="0" w:space="0" w:color="auto"/>
          </w:divBdr>
          <w:divsChild>
            <w:div w:id="13425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3742">
      <w:bodyDiv w:val="1"/>
      <w:marLeft w:val="0"/>
      <w:marRight w:val="0"/>
      <w:marTop w:val="0"/>
      <w:marBottom w:val="0"/>
      <w:divBdr>
        <w:top w:val="none" w:sz="0" w:space="0" w:color="auto"/>
        <w:left w:val="none" w:sz="0" w:space="0" w:color="auto"/>
        <w:bottom w:val="none" w:sz="0" w:space="0" w:color="auto"/>
        <w:right w:val="none" w:sz="0" w:space="0" w:color="auto"/>
      </w:divBdr>
    </w:div>
    <w:div w:id="2090155312">
      <w:bodyDiv w:val="1"/>
      <w:marLeft w:val="0"/>
      <w:marRight w:val="0"/>
      <w:marTop w:val="0"/>
      <w:marBottom w:val="0"/>
      <w:divBdr>
        <w:top w:val="none" w:sz="0" w:space="0" w:color="auto"/>
        <w:left w:val="none" w:sz="0" w:space="0" w:color="auto"/>
        <w:bottom w:val="none" w:sz="0" w:space="0" w:color="auto"/>
        <w:right w:val="none" w:sz="0" w:space="0" w:color="auto"/>
      </w:divBdr>
      <w:divsChild>
        <w:div w:id="1358585522">
          <w:marLeft w:val="0"/>
          <w:marRight w:val="0"/>
          <w:marTop w:val="0"/>
          <w:marBottom w:val="0"/>
          <w:divBdr>
            <w:top w:val="none" w:sz="0" w:space="0" w:color="auto"/>
            <w:left w:val="none" w:sz="0" w:space="0" w:color="auto"/>
            <w:bottom w:val="none" w:sz="0" w:space="0" w:color="auto"/>
            <w:right w:val="none" w:sz="0" w:space="0" w:color="auto"/>
          </w:divBdr>
          <w:divsChild>
            <w:div w:id="12767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sminkhrsa@upi.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dih.tanahlautkab.go.id/artikel_hukum/detail/lemahnya-perlindungan-hukum-baginasabah-pinjaman-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Zah21</b:Tag>
    <b:SourceType>JournalArticle</b:SourceType>
    <b:Guid>{3701CF3F-C50A-4364-87EE-E3361186EF05}</b:Guid>
    <b:Author>
      <b:Author>
        <b:NameList>
          <b:Person>
            <b:Last>Zahriyan</b:Last>
            <b:First>Zakki</b:First>
          </b:Person>
        </b:NameList>
      </b:Author>
    </b:Author>
    <b:Title>Pegaruh Literasi Keuangan dan Sikap Terhadap Uang Pada Perilaku Pengelolaan Keuangan Keluarga</b:Title>
    <b:JournalName>STIE Perbanas Surabaya</b:JournalName>
    <b:Year>2021</b:Year>
    <b:Pages>2-4</b:Pages>
    <b:RefOrder>1</b:RefOrder>
  </b:Source>
  <b:Source>
    <b:Tag>Gay21</b:Tag>
    <b:SourceType>JournalArticle</b:SourceType>
    <b:Guid>{AE4020E7-8D81-41AC-B278-DFE70D16D3DD}</b:Guid>
    <b:Author>
      <b:Author>
        <b:NameList>
          <b:Person>
            <b:Last>Gayatri</b:Last>
            <b:First>Askardiya</b:First>
            <b:Middle>Mirya</b:Middle>
          </b:Person>
        </b:NameList>
      </b:Author>
    </b:Author>
    <b:Title>Memahami Literasi Keuangan Sebagai Upaya pencegahan Perilaku Konsumtif dari Pinjaman Online</b:Title>
    <b:JournalName>Journal of Management</b:JournalName>
    <b:Year>2021</b:Year>
    <b:Pages>1-3</b:Pages>
    <b:RefOrder>2</b:RefOrder>
  </b:Source>
</b:Sources>
</file>

<file path=customXml/itemProps1.xml><?xml version="1.0" encoding="utf-8"?>
<ds:datastoreItem xmlns:ds="http://schemas.openxmlformats.org/officeDocument/2006/customXml" ds:itemID="{3B140308-A5EF-44CC-8997-4E71CB39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Yasmin Khoirunnisa</cp:lastModifiedBy>
  <cp:revision>4</cp:revision>
  <cp:lastPrinted>2019-10-26T02:57:00Z</cp:lastPrinted>
  <dcterms:created xsi:type="dcterms:W3CDTF">2023-09-16T03:42:00Z</dcterms:created>
  <dcterms:modified xsi:type="dcterms:W3CDTF">2023-09-17T12:46:00Z</dcterms:modified>
</cp:coreProperties>
</file>